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13AD" w:rsidRDefault="00000000">
      <w:pPr>
        <w:spacing w:line="240" w:lineRule="auto"/>
        <w:jc w:val="right"/>
      </w:pPr>
      <w:r>
        <w:rPr>
          <w:noProof/>
        </w:rPr>
        <w:drawing>
          <wp:inline distT="0" distB="0" distL="0" distR="0">
            <wp:extent cx="1044000" cy="5756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c_logo.png"/>
                    <pic:cNvPicPr/>
                  </pic:nvPicPr>
                  <pic:blipFill>
                    <a:blip r:embed="rId8"/>
                    <a:stretch>
                      <a:fillRect/>
                    </a:stretch>
                  </pic:blipFill>
                  <pic:spPr>
                    <a:xfrm>
                      <a:off x="0" y="0"/>
                      <a:ext cx="1044000" cy="575611"/>
                    </a:xfrm>
                    <a:prstGeom prst="rect">
                      <a:avLst/>
                    </a:prstGeom>
                  </pic:spPr>
                </pic:pic>
              </a:graphicData>
            </a:graphic>
          </wp:inline>
        </w:drawing>
      </w:r>
    </w:p>
    <w:tbl>
      <w:tblPr>
        <w:tblW w:w="0" w:type="auto"/>
        <w:tblLayout w:type="fixed"/>
        <w:tblLook w:val="04A0" w:firstRow="1" w:lastRow="0" w:firstColumn="1" w:lastColumn="0" w:noHBand="0" w:noVBand="1"/>
      </w:tblPr>
      <w:tblGrid>
        <w:gridCol w:w="1077"/>
        <w:gridCol w:w="3458"/>
        <w:gridCol w:w="1304"/>
        <w:gridCol w:w="3855"/>
      </w:tblGrid>
      <w:tr w:rsidR="00EB13AD">
        <w:tc>
          <w:tcPr>
            <w:tcW w:w="1077" w:type="dxa"/>
          </w:tcPr>
          <w:p w:rsidR="00EB13AD" w:rsidRDefault="00000000">
            <w:pPr>
              <w:spacing w:after="0" w:line="288" w:lineRule="auto"/>
            </w:pPr>
            <w:r>
              <w:rPr>
                <w:rFonts w:ascii="微软雅黑" w:eastAsia="微软雅黑" w:hAnsi="微软雅黑"/>
                <w:b/>
                <w:color w:val="262626"/>
                <w:sz w:val="21"/>
              </w:rPr>
              <w:t>职位</w:t>
            </w:r>
          </w:p>
        </w:tc>
        <w:tc>
          <w:tcPr>
            <w:tcW w:w="3458" w:type="dxa"/>
          </w:tcPr>
          <w:p w:rsidR="00EB13AD" w:rsidRDefault="00000000">
            <w:pPr>
              <w:spacing w:after="0" w:line="288" w:lineRule="auto"/>
              <w:rPr>
                <w:lang w:eastAsia="zh-CN"/>
              </w:rPr>
            </w:pPr>
            <w:r>
              <w:rPr>
                <w:rFonts w:ascii="微软雅黑" w:eastAsia="微软雅黑" w:hAnsi="微软雅黑"/>
                <w:b/>
                <w:color w:val="262626"/>
                <w:sz w:val="21"/>
                <w:lang w:eastAsia="zh-CN"/>
              </w:rPr>
              <w:t>项目运营经理（项目办公室负责人）</w:t>
            </w:r>
          </w:p>
        </w:tc>
        <w:tc>
          <w:tcPr>
            <w:tcW w:w="1304" w:type="dxa"/>
          </w:tcPr>
          <w:p w:rsidR="00EB13AD" w:rsidRDefault="00000000">
            <w:pPr>
              <w:spacing w:after="0" w:line="288" w:lineRule="auto"/>
            </w:pPr>
            <w:proofErr w:type="spellStart"/>
            <w:r>
              <w:rPr>
                <w:rFonts w:ascii="微软雅黑" w:eastAsia="微软雅黑" w:hAnsi="微软雅黑"/>
                <w:b/>
                <w:color w:val="262626"/>
                <w:sz w:val="21"/>
              </w:rPr>
              <w:t>汇报对象</w:t>
            </w:r>
            <w:proofErr w:type="spellEnd"/>
          </w:p>
        </w:tc>
        <w:tc>
          <w:tcPr>
            <w:tcW w:w="3855" w:type="dxa"/>
          </w:tcPr>
          <w:p w:rsidR="00EB13AD" w:rsidRDefault="00000000">
            <w:pPr>
              <w:spacing w:after="0" w:line="288" w:lineRule="auto"/>
            </w:pPr>
            <w:r>
              <w:rPr>
                <w:rFonts w:ascii="微软雅黑" w:eastAsia="微软雅黑" w:hAnsi="微软雅黑"/>
                <w:color w:val="262626"/>
                <w:sz w:val="21"/>
              </w:rPr>
              <w:t>副秘书长</w:t>
            </w:r>
          </w:p>
        </w:tc>
      </w:tr>
      <w:tr w:rsidR="00EB13AD">
        <w:tc>
          <w:tcPr>
            <w:tcW w:w="1077" w:type="dxa"/>
          </w:tcPr>
          <w:p w:rsidR="00EB13AD" w:rsidRDefault="00000000">
            <w:pPr>
              <w:spacing w:after="0" w:line="288" w:lineRule="auto"/>
            </w:pPr>
            <w:r>
              <w:rPr>
                <w:rFonts w:ascii="微软雅黑" w:eastAsia="微软雅黑" w:hAnsi="微软雅黑"/>
                <w:b/>
                <w:color w:val="262626"/>
                <w:sz w:val="21"/>
              </w:rPr>
              <w:t>工作地点</w:t>
            </w:r>
          </w:p>
        </w:tc>
        <w:tc>
          <w:tcPr>
            <w:tcW w:w="3458" w:type="dxa"/>
          </w:tcPr>
          <w:p w:rsidR="00EB13AD" w:rsidRDefault="00000000">
            <w:pPr>
              <w:spacing w:after="0" w:line="288" w:lineRule="auto"/>
            </w:pPr>
            <w:r>
              <w:rPr>
                <w:rFonts w:ascii="微软雅黑" w:eastAsia="微软雅黑" w:hAnsi="微软雅黑"/>
                <w:color w:val="262626"/>
                <w:sz w:val="21"/>
              </w:rPr>
              <w:t>广州 / 昆明</w:t>
            </w:r>
          </w:p>
        </w:tc>
        <w:tc>
          <w:tcPr>
            <w:tcW w:w="1304" w:type="dxa"/>
          </w:tcPr>
          <w:p w:rsidR="00EB13AD" w:rsidRDefault="00000000">
            <w:pPr>
              <w:spacing w:after="0" w:line="288" w:lineRule="auto"/>
            </w:pPr>
            <w:r>
              <w:rPr>
                <w:rFonts w:ascii="微软雅黑" w:eastAsia="微软雅黑" w:hAnsi="微软雅黑"/>
                <w:b/>
                <w:color w:val="262626"/>
                <w:sz w:val="21"/>
              </w:rPr>
              <w:t>招聘人数</w:t>
            </w:r>
          </w:p>
        </w:tc>
        <w:tc>
          <w:tcPr>
            <w:tcW w:w="3855" w:type="dxa"/>
          </w:tcPr>
          <w:p w:rsidR="00EB13AD" w:rsidRDefault="00000000">
            <w:pPr>
              <w:spacing w:after="0" w:line="288" w:lineRule="auto"/>
            </w:pPr>
            <w:r>
              <w:rPr>
                <w:rFonts w:ascii="微软雅黑" w:eastAsia="微软雅黑" w:hAnsi="微软雅黑"/>
                <w:color w:val="262626"/>
                <w:sz w:val="21"/>
              </w:rPr>
              <w:t>1</w:t>
            </w:r>
          </w:p>
        </w:tc>
      </w:tr>
    </w:tbl>
    <w:p w:rsidR="00EB13AD" w:rsidRDefault="00EB13AD">
      <w:pPr>
        <w:pBdr>
          <w:bottom w:val="single" w:sz="6" w:space="1" w:color="E8001E"/>
        </w:pBdr>
        <w:spacing w:after="0" w:line="341" w:lineRule="auto"/>
      </w:pPr>
    </w:p>
    <w:p w:rsidR="00EB13AD" w:rsidRDefault="00000000">
      <w:pPr>
        <w:spacing w:before="220" w:after="120" w:line="341" w:lineRule="auto"/>
      </w:pPr>
      <w:r>
        <w:rPr>
          <w:rFonts w:ascii="微软雅黑" w:eastAsia="微软雅黑" w:hAnsi="微软雅黑"/>
          <w:b/>
          <w:color w:val="262626"/>
        </w:rPr>
        <w:t>【职位概述】</w:t>
      </w:r>
    </w:p>
    <w:p w:rsidR="00EB13AD" w:rsidRDefault="00000000">
      <w:pPr>
        <w:spacing w:after="40" w:line="341" w:lineRule="auto"/>
        <w:rPr>
          <w:lang w:eastAsia="zh-CN"/>
        </w:rPr>
      </w:pPr>
      <w:r>
        <w:rPr>
          <w:rFonts w:ascii="微软雅黑" w:eastAsia="微软雅黑" w:hAnsi="微软雅黑"/>
          <w:color w:val="262626"/>
          <w:sz w:val="21"/>
          <w:lang w:eastAsia="zh-CN"/>
        </w:rPr>
        <w:t>作为美丽中国项目管理中心项目办公室的负责人，您将负责带领项目办公室团队履行项目运行平台“横向枢纽”职能，指导、监督和统筹志愿者运营管理、项目评估监测管理、项目团队建设支持三大职能的落地与持续优化。同时作为美丽中国支教项目核心管理人员，协助支持美丽中国秘书处对支教项目的统筹管理工作，确保项目管理中心各团队行政与人事事务对接顺畅，跨层级信息流转与协作机制高效运转。</w:t>
      </w:r>
    </w:p>
    <w:p w:rsidR="00EB13AD" w:rsidRDefault="00000000">
      <w:pPr>
        <w:spacing w:before="220" w:after="120" w:line="341" w:lineRule="auto"/>
        <w:rPr>
          <w:lang w:eastAsia="zh-CN"/>
        </w:rPr>
      </w:pPr>
      <w:r>
        <w:rPr>
          <w:rFonts w:ascii="微软雅黑" w:eastAsia="微软雅黑" w:hAnsi="微软雅黑"/>
          <w:b/>
          <w:color w:val="262626"/>
          <w:lang w:eastAsia="zh-CN"/>
        </w:rPr>
        <w:t>【您的主要工作职责】</w:t>
      </w:r>
    </w:p>
    <w:p w:rsidR="00EB13AD" w:rsidRDefault="00000000">
      <w:pPr>
        <w:spacing w:before="100" w:after="70" w:line="341" w:lineRule="auto"/>
        <w:rPr>
          <w:lang w:eastAsia="zh-CN"/>
        </w:rPr>
      </w:pPr>
      <w:r>
        <w:rPr>
          <w:rFonts w:ascii="微软雅黑" w:eastAsia="微软雅黑" w:hAnsi="微软雅黑"/>
          <w:b/>
          <w:color w:val="262626"/>
          <w:sz w:val="21"/>
          <w:lang w:eastAsia="zh-CN"/>
        </w:rPr>
        <w:t>1. 项目办公室团队管理与日常运行</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团队管理：</w:t>
      </w:r>
      <w:r>
        <w:rPr>
          <w:rFonts w:ascii="微软雅黑" w:eastAsia="微软雅黑" w:hAnsi="微软雅黑"/>
          <w:color w:val="262626"/>
          <w:sz w:val="21"/>
          <w:lang w:eastAsia="zh-CN"/>
        </w:rPr>
        <w:t>带领项目办公室团队（含横向支撑人员）开展工作，负责人成员选、育、用、留的日常管理，包括目标设定、过程辅导、绩效评估与能力发展。</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任务统筹：</w:t>
      </w:r>
      <w:r>
        <w:rPr>
          <w:rFonts w:ascii="微软雅黑" w:eastAsia="微软雅黑" w:hAnsi="微软雅黑"/>
          <w:color w:val="262626"/>
          <w:sz w:val="21"/>
          <w:lang w:eastAsia="zh-CN"/>
        </w:rPr>
        <w:t>依据秘书处统筹规划与项目管理中心年度重点，统筹办公室年度工作计划与季度推进节奏，监督各模块工作按节点交付。</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资源协调：</w:t>
      </w:r>
      <w:r>
        <w:rPr>
          <w:rFonts w:ascii="微软雅黑" w:eastAsia="微软雅黑" w:hAnsi="微软雅黑"/>
          <w:color w:val="262626"/>
          <w:sz w:val="21"/>
          <w:lang w:eastAsia="zh-CN"/>
        </w:rPr>
        <w:t>根据各模块工作量与优先级，合理调配办公室内部人力、外部顾问及跨团队支持资源。</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文化建设：</w:t>
      </w:r>
      <w:r>
        <w:rPr>
          <w:rFonts w:ascii="微软雅黑" w:eastAsia="微软雅黑" w:hAnsi="微软雅黑"/>
          <w:color w:val="262626"/>
          <w:sz w:val="21"/>
          <w:lang w:eastAsia="zh-CN"/>
        </w:rPr>
        <w:t>在项目办公室内部营造踏实协作、主动担责的工作氛围，培养团队成长型思维。</w:t>
      </w:r>
    </w:p>
    <w:p w:rsidR="003F11B8" w:rsidRDefault="003F11B8">
      <w:pPr>
        <w:spacing w:before="100" w:after="70" w:line="341" w:lineRule="auto"/>
        <w:rPr>
          <w:rFonts w:ascii="微软雅黑" w:eastAsia="微软雅黑" w:hAnsi="微软雅黑"/>
          <w:b/>
          <w:color w:val="262626"/>
          <w:sz w:val="21"/>
          <w:lang w:eastAsia="zh-CN"/>
        </w:rPr>
      </w:pPr>
    </w:p>
    <w:p w:rsidR="00EB13AD" w:rsidRDefault="00000000">
      <w:pPr>
        <w:spacing w:before="100" w:after="70" w:line="341" w:lineRule="auto"/>
        <w:rPr>
          <w:lang w:eastAsia="zh-CN"/>
        </w:rPr>
      </w:pPr>
      <w:r>
        <w:rPr>
          <w:rFonts w:ascii="微软雅黑" w:eastAsia="微软雅黑" w:hAnsi="微软雅黑"/>
          <w:b/>
          <w:color w:val="262626"/>
          <w:sz w:val="21"/>
          <w:lang w:eastAsia="zh-CN"/>
        </w:rPr>
        <w:t>2. 三大职能的指导、监督与持续优化</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志愿者运营管理：</w:t>
      </w:r>
      <w:r>
        <w:rPr>
          <w:rFonts w:ascii="微软雅黑" w:eastAsia="微软雅黑" w:hAnsi="微软雅黑"/>
          <w:color w:val="262626"/>
          <w:sz w:val="21"/>
          <w:lang w:eastAsia="zh-CN"/>
        </w:rPr>
        <w:t>指导团队起草并持续优化志愿者保障支持制度与志愿者管理制度规范；监督志愿者入职准备、在地交接、阶段性评估、结项等关键节点的全流程运营；牵头处置志愿者风险事件，定期向秘书处报告。</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项目评估监测管理：</w:t>
      </w:r>
      <w:r>
        <w:rPr>
          <w:rFonts w:ascii="微软雅黑" w:eastAsia="微软雅黑" w:hAnsi="微软雅黑"/>
          <w:color w:val="262626"/>
          <w:sz w:val="21"/>
          <w:lang w:eastAsia="zh-CN"/>
        </w:rPr>
        <w:t>指导团队设计与迭代项目整体评估监测体系（含指标体系、采集口径、数据资产管理与分析报告机制）；监督各业务线按设计共同供给数据与素材；定期产出评估监测报告，为秘书处方向决策、资源分配与合规底线管控提供依据。</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lastRenderedPageBreak/>
        <w:t xml:space="preserve">●  </w:t>
      </w:r>
      <w:r>
        <w:rPr>
          <w:rFonts w:ascii="微软雅黑" w:eastAsia="微软雅黑" w:hAnsi="微软雅黑"/>
          <w:b/>
          <w:color w:val="262626"/>
          <w:sz w:val="21"/>
          <w:lang w:eastAsia="zh-CN"/>
        </w:rPr>
        <w:t>项目团队建设支持：</w:t>
      </w:r>
      <w:r>
        <w:rPr>
          <w:rFonts w:ascii="微软雅黑" w:eastAsia="微软雅黑" w:hAnsi="微软雅黑"/>
          <w:color w:val="262626"/>
          <w:sz w:val="21"/>
          <w:lang w:eastAsia="zh-CN"/>
        </w:rPr>
        <w:t>指导团队搭建项目管理中心常态化沟通机制；监督跨团队学习平台与知识沉淀机制的有效运作；协调各部门核心岗位的培养规划与落地实施。</w:t>
      </w:r>
    </w:p>
    <w:p w:rsidR="003F11B8" w:rsidRDefault="003F11B8">
      <w:pPr>
        <w:spacing w:before="100" w:after="70" w:line="341" w:lineRule="auto"/>
        <w:rPr>
          <w:rFonts w:ascii="微软雅黑" w:eastAsia="微软雅黑" w:hAnsi="微软雅黑"/>
          <w:b/>
          <w:color w:val="262626"/>
          <w:sz w:val="21"/>
          <w:lang w:eastAsia="zh-CN"/>
        </w:rPr>
      </w:pPr>
    </w:p>
    <w:p w:rsidR="00EB13AD" w:rsidRDefault="00000000">
      <w:pPr>
        <w:spacing w:before="100" w:after="70" w:line="341" w:lineRule="auto"/>
        <w:rPr>
          <w:lang w:eastAsia="zh-CN"/>
        </w:rPr>
      </w:pPr>
      <w:r>
        <w:rPr>
          <w:rFonts w:ascii="微软雅黑" w:eastAsia="微软雅黑" w:hAnsi="微软雅黑"/>
          <w:b/>
          <w:color w:val="262626"/>
          <w:sz w:val="21"/>
          <w:lang w:eastAsia="zh-CN"/>
        </w:rPr>
        <w:t>3. 协助支持美丽中国秘书处对支教项目的统筹管理</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统筹支持：</w:t>
      </w:r>
      <w:r>
        <w:rPr>
          <w:rFonts w:ascii="微软雅黑" w:eastAsia="微软雅黑" w:hAnsi="微软雅黑"/>
          <w:color w:val="262626"/>
          <w:sz w:val="21"/>
          <w:lang w:eastAsia="zh-CN"/>
        </w:rPr>
        <w:t>作为项目管理中心与秘书处的对接枢纽，协助秘书处推进支教项目年度规划、关键举措落地与阶段性复盘。</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信息上行：</w:t>
      </w:r>
      <w:r>
        <w:rPr>
          <w:rFonts w:ascii="微软雅黑" w:eastAsia="微软雅黑" w:hAnsi="微软雅黑"/>
          <w:color w:val="262626"/>
          <w:sz w:val="21"/>
          <w:lang w:eastAsia="zh-CN"/>
        </w:rPr>
        <w:t>定期向秘书处汇报项目管理中心运行进展、关键风险、资源需求及阶段性成果，配合秘书处形成全机构层面的判断与决策。</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跨中心协作支持：</w:t>
      </w:r>
      <w:r>
        <w:rPr>
          <w:rFonts w:ascii="微软雅黑" w:eastAsia="微软雅黑" w:hAnsi="微软雅黑"/>
          <w:color w:val="262626"/>
          <w:sz w:val="21"/>
          <w:lang w:eastAsia="zh-CN"/>
        </w:rPr>
        <w:t>响应秘书处对跨中心（项目管理中心 / 青年发展中心 / 其他跨团队工作组）协作的统筹需求，按要求推动相关机制与事项落地。</w:t>
      </w:r>
    </w:p>
    <w:p w:rsidR="00EB13AD" w:rsidRDefault="00000000">
      <w:pPr>
        <w:spacing w:before="220" w:after="120" w:line="341" w:lineRule="auto"/>
      </w:pPr>
      <w:r>
        <w:rPr>
          <w:rFonts w:ascii="微软雅黑" w:eastAsia="微软雅黑" w:hAnsi="微软雅黑"/>
          <w:b/>
          <w:color w:val="262626"/>
        </w:rPr>
        <w:t>【</w:t>
      </w:r>
      <w:proofErr w:type="spellStart"/>
      <w:r>
        <w:rPr>
          <w:rFonts w:ascii="微软雅黑" w:eastAsia="微软雅黑" w:hAnsi="微软雅黑"/>
          <w:b/>
          <w:color w:val="262626"/>
        </w:rPr>
        <w:t>希望您符合以下要求</w:t>
      </w:r>
      <w:proofErr w:type="spellEnd"/>
      <w:r>
        <w:rPr>
          <w:rFonts w:ascii="微软雅黑" w:eastAsia="微软雅黑" w:hAnsi="微软雅黑"/>
          <w:b/>
          <w:color w:val="262626"/>
        </w:rPr>
        <w:t>】</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基本条件：</w:t>
      </w:r>
      <w:r>
        <w:rPr>
          <w:rFonts w:ascii="微软雅黑" w:eastAsia="微软雅黑" w:hAnsi="微软雅黑"/>
          <w:color w:val="262626"/>
          <w:sz w:val="21"/>
          <w:lang w:eastAsia="zh-CN"/>
        </w:rPr>
        <w:t>大学本科及以上学历，专业不限，6 年以上工作经验，其中至少 2 年团队管理经验；有项目管理中心、社会服务机构运营、跨团队协调经验者优先。</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价值观匹配：</w:t>
      </w:r>
      <w:r>
        <w:rPr>
          <w:rFonts w:ascii="微软雅黑" w:eastAsia="微软雅黑" w:hAnsi="微软雅黑"/>
          <w:color w:val="262626"/>
          <w:sz w:val="21"/>
          <w:lang w:eastAsia="zh-CN"/>
        </w:rPr>
        <w:t>深度认同美丽中国支教项目的愿景和使命，对公益事业怀有热忱，有志于在公益领域持续发展，有教育公益情怀，认可和践行以学生为中心的教育理念。</w:t>
      </w:r>
    </w:p>
    <w:p w:rsidR="00EB13AD" w:rsidRDefault="00000000">
      <w:pPr>
        <w:spacing w:before="100" w:after="80" w:line="341" w:lineRule="auto"/>
        <w:rPr>
          <w:lang w:eastAsia="zh-CN"/>
        </w:rPr>
      </w:pPr>
      <w:r>
        <w:rPr>
          <w:rFonts w:ascii="微软雅黑" w:eastAsia="微软雅黑" w:hAnsi="微软雅黑"/>
          <w:b/>
          <w:color w:val="262626"/>
          <w:sz w:val="21"/>
          <w:lang w:eastAsia="zh-CN"/>
        </w:rPr>
        <w:t>核心能力（重点考察项以 ★ 标注）：</w:t>
      </w:r>
    </w:p>
    <w:p w:rsidR="00EB13AD" w:rsidRDefault="00000000">
      <w:pPr>
        <w:spacing w:after="70" w:line="341" w:lineRule="auto"/>
        <w:ind w:left="351" w:hanging="351"/>
        <w:rPr>
          <w:lang w:eastAsia="zh-CN"/>
        </w:rPr>
      </w:pPr>
      <w:r>
        <w:rPr>
          <w:rFonts w:ascii="微软雅黑" w:eastAsia="微软雅黑" w:hAnsi="微软雅黑"/>
          <w:b/>
          <w:color w:val="E8001E"/>
          <w:sz w:val="21"/>
          <w:lang w:eastAsia="zh-CN"/>
        </w:rPr>
        <w:t xml:space="preserve">★ </w:t>
      </w:r>
      <w:r w:rsidRPr="003F11B8">
        <w:rPr>
          <w:rFonts w:ascii="微软雅黑" w:eastAsia="微软雅黑" w:hAnsi="微软雅黑"/>
          <w:b/>
          <w:bCs/>
          <w:color w:val="E8001E"/>
          <w:sz w:val="21"/>
          <w:lang w:eastAsia="zh-CN"/>
        </w:rPr>
        <w:t xml:space="preserve"> </w:t>
      </w:r>
      <w:r w:rsidR="003F11B8" w:rsidRPr="003F11B8">
        <w:rPr>
          <w:rFonts w:ascii="微软雅黑" w:eastAsia="微软雅黑" w:hAnsi="微软雅黑" w:hint="eastAsia"/>
          <w:b/>
          <w:bCs/>
          <w:color w:val="262626"/>
          <w:sz w:val="21"/>
          <w:lang w:eastAsia="zh-CN"/>
        </w:rPr>
        <w:t>体系构建与流程优化</w:t>
      </w:r>
      <w:r w:rsidRPr="003F11B8">
        <w:rPr>
          <w:rFonts w:ascii="微软雅黑" w:eastAsia="微软雅黑" w:hAnsi="微软雅黑"/>
          <w:b/>
          <w:bCs/>
          <w:color w:val="262626"/>
          <w:sz w:val="21"/>
          <w:lang w:eastAsia="zh-CN"/>
        </w:rPr>
        <w:t>：</w:t>
      </w:r>
      <w:r>
        <w:rPr>
          <w:rFonts w:ascii="微软雅黑" w:eastAsia="微软雅黑" w:hAnsi="微软雅黑"/>
          <w:color w:val="262626"/>
          <w:sz w:val="21"/>
          <w:lang w:eastAsia="zh-CN"/>
        </w:rPr>
        <w:t>能在复杂多线并行的项目管理场景中，主动识别流程断点与标准缺口，从</w:t>
      </w:r>
      <w:r w:rsidR="003F11B8">
        <w:rPr>
          <w:rFonts w:ascii="微软雅黑" w:eastAsia="微软雅黑" w:hAnsi="微软雅黑" w:hint="eastAsia"/>
          <w:color w:val="262626"/>
          <w:sz w:val="21"/>
          <w:lang w:eastAsia="zh-CN"/>
        </w:rPr>
        <w:t>0</w:t>
      </w:r>
      <w:r>
        <w:rPr>
          <w:rFonts w:ascii="微软雅黑" w:eastAsia="微软雅黑" w:hAnsi="微软雅黑"/>
          <w:color w:val="262626"/>
          <w:sz w:val="21"/>
          <w:lang w:eastAsia="zh-CN"/>
        </w:rPr>
        <w:t>到</w:t>
      </w:r>
      <w:r w:rsidR="003F11B8">
        <w:rPr>
          <w:rFonts w:ascii="微软雅黑" w:eastAsia="微软雅黑" w:hAnsi="微软雅黑" w:hint="eastAsia"/>
          <w:color w:val="262626"/>
          <w:sz w:val="21"/>
          <w:lang w:eastAsia="zh-CN"/>
        </w:rPr>
        <w:t>1</w:t>
      </w:r>
      <w:r>
        <w:rPr>
          <w:rFonts w:ascii="微软雅黑" w:eastAsia="微软雅黑" w:hAnsi="微软雅黑"/>
          <w:color w:val="262626"/>
          <w:sz w:val="21"/>
          <w:lang w:eastAsia="zh-CN"/>
        </w:rPr>
        <w:t>搭建并持续迭代项目运行的制度、流程、规范与模板体系；善于把零散经验沉淀为可复用、可传承的标准化资产，并推动其在项目管理中心各团队与跨中心协作中的落地。</w:t>
      </w:r>
    </w:p>
    <w:p w:rsidR="00EB13AD" w:rsidRDefault="00000000">
      <w:pPr>
        <w:spacing w:after="70" w:line="341" w:lineRule="auto"/>
        <w:ind w:left="351" w:hanging="351"/>
        <w:rPr>
          <w:lang w:eastAsia="zh-CN"/>
        </w:rPr>
      </w:pPr>
      <w:r>
        <w:rPr>
          <w:rFonts w:ascii="微软雅黑" w:eastAsia="微软雅黑" w:hAnsi="微软雅黑"/>
          <w:b/>
          <w:color w:val="E8001E"/>
          <w:sz w:val="21"/>
          <w:lang w:eastAsia="zh-CN"/>
        </w:rPr>
        <w:t xml:space="preserve">★  </w:t>
      </w:r>
      <w:r w:rsidR="003F11B8" w:rsidRPr="003F11B8">
        <w:rPr>
          <w:rFonts w:ascii="微软雅黑" w:eastAsia="微软雅黑" w:hAnsi="微软雅黑" w:hint="eastAsia"/>
          <w:b/>
          <w:bCs/>
          <w:color w:val="262626"/>
          <w:sz w:val="21"/>
          <w:lang w:eastAsia="zh-CN"/>
        </w:rPr>
        <w:t>跨团队协同与影响</w:t>
      </w:r>
      <w:r w:rsidRPr="003F11B8">
        <w:rPr>
          <w:rFonts w:ascii="微软雅黑" w:eastAsia="微软雅黑" w:hAnsi="微软雅黑"/>
          <w:b/>
          <w:bCs/>
          <w:color w:val="262626"/>
          <w:sz w:val="21"/>
          <w:lang w:eastAsia="zh-CN"/>
        </w:rPr>
        <w:t>：</w:t>
      </w:r>
      <w:r>
        <w:rPr>
          <w:rFonts w:ascii="微软雅黑" w:eastAsia="微软雅黑" w:hAnsi="微软雅黑"/>
          <w:color w:val="262626"/>
          <w:sz w:val="21"/>
          <w:lang w:eastAsia="zh-CN"/>
        </w:rPr>
        <w:t>能在项目管理中心</w:t>
      </w:r>
      <w:r w:rsidR="003F11B8">
        <w:rPr>
          <w:rFonts w:ascii="微软雅黑" w:eastAsia="微软雅黑" w:hAnsi="微软雅黑" w:hint="eastAsia"/>
          <w:color w:val="262626"/>
          <w:sz w:val="21"/>
          <w:lang w:eastAsia="zh-CN"/>
        </w:rPr>
        <w:t>内部</w:t>
      </w:r>
      <w:r>
        <w:rPr>
          <w:rFonts w:ascii="微软雅黑" w:eastAsia="微软雅黑" w:hAnsi="微软雅黑"/>
          <w:color w:val="262626"/>
          <w:sz w:val="21"/>
          <w:lang w:eastAsia="zh-CN"/>
        </w:rPr>
        <w:t>、与秘书处、与青年发展中心、与省区项目团队及外部合作方之间建立顺畅的沟通与协作关系；具备出色的跨层级、跨团队沟通推动力，能识别并有效解决跨团队协作痛点，在信息上行与下行中保持准确、清晰、及时。</w:t>
      </w:r>
    </w:p>
    <w:p w:rsidR="003F11B8" w:rsidRPr="003F11B8" w:rsidRDefault="00000000" w:rsidP="003F11B8">
      <w:pPr>
        <w:spacing w:after="70" w:line="341" w:lineRule="auto"/>
        <w:ind w:left="351" w:hanging="351"/>
        <w:rPr>
          <w:rFonts w:ascii="微软雅黑" w:eastAsia="微软雅黑" w:hAnsi="微软雅黑" w:hint="eastAsia"/>
          <w:color w:val="262626"/>
          <w:sz w:val="21"/>
          <w:lang w:eastAsia="zh-CN"/>
        </w:rPr>
      </w:pPr>
      <w:r>
        <w:rPr>
          <w:rFonts w:ascii="微软雅黑" w:eastAsia="微软雅黑" w:hAnsi="微软雅黑"/>
          <w:b/>
          <w:color w:val="E8001E"/>
          <w:sz w:val="21"/>
          <w:lang w:eastAsia="zh-CN"/>
        </w:rPr>
        <w:t xml:space="preserve">★  </w:t>
      </w:r>
      <w:r w:rsidR="003F11B8" w:rsidRPr="003F11B8">
        <w:rPr>
          <w:rFonts w:ascii="微软雅黑" w:eastAsia="微软雅黑" w:hAnsi="微软雅黑" w:hint="eastAsia"/>
          <w:b/>
          <w:color w:val="262626"/>
          <w:sz w:val="21"/>
          <w:lang w:eastAsia="zh-CN"/>
        </w:rPr>
        <w:t>结构化</w:t>
      </w:r>
      <w:r>
        <w:rPr>
          <w:rFonts w:ascii="微软雅黑" w:eastAsia="微软雅黑" w:hAnsi="微软雅黑"/>
          <w:b/>
          <w:color w:val="262626"/>
          <w:sz w:val="21"/>
          <w:lang w:eastAsia="zh-CN"/>
        </w:rPr>
        <w:t>文书能力：</w:t>
      </w:r>
      <w:r>
        <w:rPr>
          <w:rFonts w:ascii="微软雅黑" w:eastAsia="微软雅黑" w:hAnsi="微软雅黑"/>
          <w:color w:val="262626"/>
          <w:sz w:val="21"/>
          <w:lang w:eastAsia="zh-CN"/>
        </w:rPr>
        <w:t>具备优秀的结构化写作能力，能独立完成各类制度文件、工作方案、调研报告、会议纪要、汇报材料等文书的起草与打磨；行文逻辑严谨、表达准确、格式规范，能在压力下快速产出高质量文档。</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lastRenderedPageBreak/>
        <w:t xml:space="preserve">●  </w:t>
      </w:r>
      <w:r>
        <w:rPr>
          <w:rFonts w:ascii="微软雅黑" w:eastAsia="微软雅黑" w:hAnsi="微软雅黑"/>
          <w:b/>
          <w:color w:val="262626"/>
          <w:sz w:val="21"/>
          <w:lang w:eastAsia="zh-CN"/>
        </w:rPr>
        <w:t>大局观：</w:t>
      </w:r>
      <w:r>
        <w:rPr>
          <w:rFonts w:ascii="微软雅黑" w:eastAsia="微软雅黑" w:hAnsi="微软雅黑"/>
          <w:color w:val="262626"/>
          <w:sz w:val="21"/>
          <w:lang w:eastAsia="zh-CN"/>
        </w:rPr>
        <w:t>能从机构使命和项目整体运行的高度审视问题，理解自身岗位作为项目管理中心“横向枢纽”对各业务线及全机构的影响，主动协同各方资源。</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团队领导能力：</w:t>
      </w:r>
      <w:r>
        <w:rPr>
          <w:rFonts w:ascii="微软雅黑" w:eastAsia="微软雅黑" w:hAnsi="微软雅黑"/>
          <w:color w:val="262626"/>
          <w:sz w:val="21"/>
          <w:lang w:eastAsia="zh-CN"/>
        </w:rPr>
        <w:t>能带教、培养、激励多元背景的团队成员，能为团队设定清晰目标并推动达成，具备选人、用人、育人、留人的实操经验。</w:t>
      </w:r>
    </w:p>
    <w:p w:rsidR="00EB13AD" w:rsidRDefault="00000000" w:rsidP="003F11B8">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项目规划与</w:t>
      </w:r>
      <w:r w:rsidR="003F11B8">
        <w:rPr>
          <w:rFonts w:ascii="微软雅黑" w:eastAsia="微软雅黑" w:hAnsi="微软雅黑" w:hint="eastAsia"/>
          <w:b/>
          <w:color w:val="262626"/>
          <w:sz w:val="21"/>
          <w:lang w:eastAsia="zh-CN"/>
        </w:rPr>
        <w:t>落地执行</w:t>
      </w:r>
      <w:r>
        <w:rPr>
          <w:rFonts w:ascii="微软雅黑" w:eastAsia="微软雅黑" w:hAnsi="微软雅黑" w:hint="eastAsia"/>
          <w:b/>
          <w:color w:val="262626"/>
          <w:sz w:val="21"/>
          <w:lang w:eastAsia="zh-CN"/>
        </w:rPr>
        <w:t>：</w:t>
      </w:r>
      <w:r>
        <w:rPr>
          <w:rFonts w:ascii="微软雅黑" w:eastAsia="微软雅黑" w:hAnsi="微软雅黑"/>
          <w:color w:val="262626"/>
          <w:sz w:val="21"/>
          <w:lang w:eastAsia="zh-CN"/>
        </w:rPr>
        <w:t>具备扎实的项目管理体系方法论，能将综合性工作拆解为可执行、可衡量的运营动作，并持续迭代优化</w:t>
      </w:r>
      <w:r w:rsidR="003F11B8">
        <w:rPr>
          <w:rFonts w:ascii="微软雅黑" w:eastAsia="微软雅黑" w:hAnsi="微软雅黑" w:hint="eastAsia"/>
          <w:color w:val="262626"/>
          <w:sz w:val="21"/>
          <w:lang w:eastAsia="zh-CN"/>
        </w:rPr>
        <w:t>。</w:t>
      </w:r>
      <w:r w:rsidR="003F11B8">
        <w:rPr>
          <w:rFonts w:ascii="微软雅黑" w:eastAsia="微软雅黑" w:hAnsi="微软雅黑"/>
          <w:color w:val="262626"/>
          <w:sz w:val="21"/>
          <w:lang w:eastAsia="zh-CN"/>
        </w:rPr>
        <w:t>能在复杂、不确定的环境中快速决策、灵活应变，确保目标达成并产出可衡量的结果。</w:t>
      </w:r>
      <w:r>
        <w:rPr>
          <w:rFonts w:ascii="微软雅黑" w:eastAsia="微软雅黑" w:hAnsi="微软雅黑"/>
          <w:color w:val="262626"/>
          <w:sz w:val="21"/>
          <w:lang w:eastAsia="zh-CN"/>
        </w:rPr>
        <w:t>。</w:t>
      </w:r>
    </w:p>
    <w:p w:rsidR="00EB13AD" w:rsidRPr="003F11B8" w:rsidRDefault="00000000" w:rsidP="003F11B8">
      <w:pPr>
        <w:spacing w:after="70" w:line="341" w:lineRule="auto"/>
        <w:ind w:left="351" w:hanging="351"/>
        <w:rPr>
          <w:rFonts w:ascii="微软雅黑" w:eastAsia="微软雅黑" w:hAnsi="微软雅黑"/>
          <w:color w:val="262626"/>
          <w:sz w:val="21"/>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成长型思维：</w:t>
      </w:r>
      <w:r w:rsidR="003F11B8" w:rsidRPr="003F11B8">
        <w:rPr>
          <w:rFonts w:ascii="微软雅黑" w:eastAsia="微软雅黑" w:hAnsi="微软雅黑"/>
          <w:color w:val="262626"/>
          <w:sz w:val="21"/>
          <w:lang w:eastAsia="zh-CN"/>
        </w:rPr>
        <w:t>熟悉AI、数据分析等工具，</w:t>
      </w:r>
      <w:r w:rsidR="003F11B8" w:rsidRPr="003F11B8">
        <w:rPr>
          <w:rFonts w:ascii="微软雅黑" w:eastAsia="微软雅黑" w:hAnsi="微软雅黑" w:hint="eastAsia"/>
          <w:color w:val="262626"/>
          <w:sz w:val="21"/>
          <w:lang w:eastAsia="zh-CN"/>
        </w:rPr>
        <w:t>对</w:t>
      </w:r>
      <w:r w:rsidR="003F11B8" w:rsidRPr="003F11B8">
        <w:rPr>
          <w:rFonts w:ascii="微软雅黑" w:eastAsia="微软雅黑" w:hAnsi="微软雅黑"/>
          <w:color w:val="262626"/>
          <w:sz w:val="21"/>
          <w:lang w:eastAsia="zh-CN"/>
        </w:rPr>
        <w:t>新技</w:t>
      </w:r>
      <w:r w:rsidR="003F11B8" w:rsidRPr="003F11B8">
        <w:rPr>
          <w:rFonts w:ascii="微软雅黑" w:eastAsia="微软雅黑" w:hAnsi="微软雅黑" w:hint="eastAsia"/>
          <w:color w:val="262626"/>
          <w:sz w:val="21"/>
          <w:lang w:eastAsia="zh-CN"/>
        </w:rPr>
        <w:t>术</w:t>
      </w:r>
      <w:r w:rsidR="003F11B8" w:rsidRPr="003F11B8">
        <w:rPr>
          <w:rFonts w:ascii="微软雅黑" w:eastAsia="微软雅黑" w:hAnsi="微软雅黑"/>
          <w:color w:val="262626"/>
          <w:sz w:val="21"/>
          <w:lang w:eastAsia="zh-CN"/>
        </w:rPr>
        <w:t>开放，能推</w:t>
      </w:r>
      <w:r w:rsidR="003F11B8" w:rsidRPr="003F11B8">
        <w:rPr>
          <w:rFonts w:ascii="微软雅黑" w:eastAsia="微软雅黑" w:hAnsi="微软雅黑" w:hint="eastAsia"/>
          <w:color w:val="262626"/>
          <w:sz w:val="21"/>
          <w:lang w:eastAsia="zh-CN"/>
        </w:rPr>
        <w:t>动团队</w:t>
      </w:r>
      <w:r w:rsidR="003F11B8" w:rsidRPr="003F11B8">
        <w:rPr>
          <w:rFonts w:ascii="微软雅黑" w:eastAsia="微软雅黑" w:hAnsi="微软雅黑"/>
          <w:color w:val="262626"/>
          <w:sz w:val="21"/>
          <w:lang w:eastAsia="zh-CN"/>
        </w:rPr>
        <w:t>数字化</w:t>
      </w:r>
      <w:r w:rsidR="003F11B8" w:rsidRPr="003F11B8">
        <w:rPr>
          <w:rFonts w:ascii="微软雅黑" w:eastAsia="微软雅黑" w:hAnsi="微软雅黑" w:hint="eastAsia"/>
          <w:color w:val="262626"/>
          <w:sz w:val="21"/>
          <w:lang w:eastAsia="zh-CN"/>
        </w:rPr>
        <w:t>应</w:t>
      </w:r>
      <w:r w:rsidR="003F11B8" w:rsidRPr="003F11B8">
        <w:rPr>
          <w:rFonts w:ascii="微软雅黑" w:eastAsia="微软雅黑" w:hAnsi="微软雅黑"/>
          <w:color w:val="262626"/>
          <w:sz w:val="21"/>
          <w:lang w:eastAsia="zh-CN"/>
        </w:rPr>
        <w:t>用</w:t>
      </w:r>
      <w:r w:rsidR="003F11B8" w:rsidRPr="003F11B8">
        <w:rPr>
          <w:rFonts w:ascii="微软雅黑" w:eastAsia="微软雅黑" w:hAnsi="微软雅黑" w:hint="eastAsia"/>
          <w:color w:val="262626"/>
          <w:sz w:val="21"/>
          <w:lang w:eastAsia="zh-CN"/>
        </w:rPr>
        <w:t>，</w:t>
      </w:r>
      <w:r>
        <w:rPr>
          <w:rFonts w:ascii="微软雅黑" w:eastAsia="微软雅黑" w:hAnsi="微软雅黑"/>
          <w:color w:val="262626"/>
          <w:sz w:val="21"/>
          <w:lang w:eastAsia="zh-CN"/>
        </w:rPr>
        <w:t>主动拥抱变化，能从经验中反思学习，与团队共同成长。</w:t>
      </w:r>
    </w:p>
    <w:p w:rsidR="003F11B8" w:rsidRDefault="003F11B8" w:rsidP="003F11B8">
      <w:pPr>
        <w:spacing w:after="70" w:line="341" w:lineRule="auto"/>
        <w:ind w:left="351" w:hanging="351"/>
        <w:rPr>
          <w:rFonts w:hint="eastAsia"/>
          <w:lang w:eastAsia="zh-CN"/>
        </w:rPr>
      </w:pPr>
    </w:p>
    <w:p w:rsidR="00EB13AD" w:rsidRDefault="00000000">
      <w:pPr>
        <w:spacing w:before="220" w:after="120" w:line="341" w:lineRule="auto"/>
        <w:rPr>
          <w:lang w:eastAsia="zh-CN"/>
        </w:rPr>
      </w:pPr>
      <w:r>
        <w:rPr>
          <w:rFonts w:ascii="微软雅黑" w:eastAsia="微软雅黑" w:hAnsi="微软雅黑"/>
          <w:b/>
          <w:color w:val="262626"/>
          <w:lang w:eastAsia="zh-CN"/>
        </w:rPr>
        <w:t>【在美丽中国您可以收获】</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深远的社会价值与专业成长：</w:t>
      </w:r>
      <w:r>
        <w:rPr>
          <w:rFonts w:ascii="微软雅黑" w:eastAsia="微软雅黑" w:hAnsi="微软雅黑"/>
          <w:color w:val="262626"/>
          <w:sz w:val="21"/>
          <w:lang w:eastAsia="zh-CN"/>
        </w:rPr>
        <w:t>直接参与推动中国教育资源均衡化的知名公益项目，在实践中创造真实社会影响力，并积累宝贵的专业经验与技能。</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优秀的伙伴、广阔的网络与成长环境：</w:t>
      </w:r>
      <w:r>
        <w:rPr>
          <w:rFonts w:ascii="微软雅黑" w:eastAsia="微软雅黑" w:hAnsi="微软雅黑"/>
          <w:color w:val="262626"/>
          <w:sz w:val="21"/>
          <w:lang w:eastAsia="zh-CN"/>
        </w:rPr>
        <w:t>与一群兼具公益理想与专业能力的优秀伙伴并肩同行，并成为美丽中国广阔伙伴网络的一员，在实现工作价值的同时，获得个人能力的提升和职业视野拓展。</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行业内具有竞争力的薪酬回报：</w:t>
      </w:r>
      <w:r>
        <w:rPr>
          <w:rFonts w:ascii="微软雅黑" w:eastAsia="微软雅黑" w:hAnsi="微软雅黑"/>
          <w:color w:val="262626"/>
          <w:sz w:val="21"/>
          <w:lang w:eastAsia="zh-CN"/>
        </w:rPr>
        <w:t>享受行业内具有竞争力的薪酬水平，薪资与个人能力和贡献紧密匹配。</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丰富的假期福利：</w:t>
      </w:r>
      <w:r>
        <w:rPr>
          <w:rFonts w:ascii="微软雅黑" w:eastAsia="微软雅黑" w:hAnsi="微软雅黑"/>
          <w:color w:val="262626"/>
          <w:sz w:val="21"/>
          <w:lang w:eastAsia="zh-CN"/>
        </w:rPr>
        <w:t>享有国家法定节假日、带薪年假、额外 10 天福利年假以及 10 天带薪病假，支持员工保持身心健康、恢复活力，以更充沛的状态持续投入有意义的工作。</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全面完善的保障体系：</w:t>
      </w:r>
      <w:r>
        <w:rPr>
          <w:rFonts w:ascii="微软雅黑" w:eastAsia="微软雅黑" w:hAnsi="微软雅黑"/>
          <w:color w:val="262626"/>
          <w:sz w:val="21"/>
          <w:lang w:eastAsia="zh-CN"/>
        </w:rPr>
        <w:t>入职即全额缴纳五险一金，全面商业保险覆盖（含意外、重疾、住院津贴、女性员工生育医疗保险等），并提供年度员工健康体检。</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持续的学习与发展：</w:t>
      </w:r>
      <w:r>
        <w:rPr>
          <w:rFonts w:ascii="微软雅黑" w:eastAsia="微软雅黑" w:hAnsi="微软雅黑"/>
          <w:color w:val="262626"/>
          <w:sz w:val="21"/>
          <w:lang w:eastAsia="zh-CN"/>
        </w:rPr>
        <w:t>提供培训资源和支持，年度员工自主培训经费，配套 5 天“美丽假期”（外出培训学习和参与公益实践专属假期），助力个人职业不断精进与成长。</w:t>
      </w:r>
    </w:p>
    <w:p w:rsidR="003F11B8" w:rsidRDefault="003F11B8">
      <w:pPr>
        <w:spacing w:before="220" w:after="120" w:line="341" w:lineRule="auto"/>
        <w:rPr>
          <w:rFonts w:ascii="微软雅黑" w:eastAsia="微软雅黑" w:hAnsi="微软雅黑"/>
          <w:b/>
          <w:color w:val="262626"/>
          <w:lang w:eastAsia="zh-CN"/>
        </w:rPr>
      </w:pPr>
    </w:p>
    <w:p w:rsidR="00EB13AD" w:rsidRDefault="00000000">
      <w:pPr>
        <w:spacing w:before="220" w:after="120" w:line="341" w:lineRule="auto"/>
        <w:rPr>
          <w:lang w:eastAsia="zh-CN"/>
        </w:rPr>
      </w:pPr>
      <w:r>
        <w:rPr>
          <w:rFonts w:ascii="微软雅黑" w:eastAsia="微软雅黑" w:hAnsi="微软雅黑"/>
          <w:b/>
          <w:color w:val="262626"/>
          <w:lang w:eastAsia="zh-CN"/>
        </w:rPr>
        <w:t>【其他信息】</w:t>
      </w:r>
    </w:p>
    <w:p w:rsidR="00EB13AD" w:rsidRDefault="00000000">
      <w:pPr>
        <w:spacing w:after="70" w:line="341" w:lineRule="auto"/>
        <w:ind w:left="351" w:hanging="351"/>
        <w:rPr>
          <w:lang w:eastAsia="zh-CN"/>
        </w:rPr>
      </w:pPr>
      <w:r>
        <w:rPr>
          <w:rFonts w:ascii="微软雅黑" w:eastAsia="微软雅黑" w:hAnsi="微软雅黑"/>
          <w:color w:val="262626"/>
          <w:sz w:val="16"/>
          <w:lang w:eastAsia="zh-CN"/>
        </w:rPr>
        <w:t xml:space="preserve">●  </w:t>
      </w:r>
      <w:r>
        <w:rPr>
          <w:rFonts w:ascii="微软雅黑" w:eastAsia="微软雅黑" w:hAnsi="微软雅黑"/>
          <w:b/>
          <w:color w:val="262626"/>
          <w:sz w:val="21"/>
          <w:lang w:eastAsia="zh-CN"/>
        </w:rPr>
        <w:t>薪酬：</w:t>
      </w:r>
      <w:r>
        <w:rPr>
          <w:rFonts w:ascii="微软雅黑" w:eastAsia="微软雅黑" w:hAnsi="微软雅黑"/>
          <w:color w:val="262626"/>
          <w:sz w:val="21"/>
          <w:lang w:eastAsia="zh-CN"/>
        </w:rPr>
        <w:t>具体薪资水平，机构将根据应聘者的能力、工作地等综合情况面议。</w:t>
      </w:r>
    </w:p>
    <w:p w:rsidR="00EB13AD" w:rsidRDefault="00000000">
      <w:pPr>
        <w:spacing w:after="70" w:line="341" w:lineRule="auto"/>
        <w:ind w:left="351" w:hanging="351"/>
      </w:pPr>
      <w:proofErr w:type="gramStart"/>
      <w:r>
        <w:rPr>
          <w:rFonts w:ascii="微软雅黑" w:eastAsia="微软雅黑" w:hAnsi="微软雅黑"/>
          <w:color w:val="262626"/>
          <w:sz w:val="16"/>
        </w:rPr>
        <w:lastRenderedPageBreak/>
        <w:t xml:space="preserve">●  </w:t>
      </w:r>
      <w:r>
        <w:rPr>
          <w:rFonts w:ascii="微软雅黑" w:eastAsia="微软雅黑" w:hAnsi="微软雅黑"/>
          <w:b/>
          <w:color w:val="262626"/>
          <w:sz w:val="21"/>
        </w:rPr>
        <w:t>投递方式</w:t>
      </w:r>
      <w:proofErr w:type="gramEnd"/>
      <w:r>
        <w:rPr>
          <w:rFonts w:ascii="微软雅黑" w:eastAsia="微软雅黑" w:hAnsi="微软雅黑"/>
          <w:b/>
          <w:color w:val="262626"/>
          <w:sz w:val="21"/>
        </w:rPr>
        <w:t>：</w:t>
      </w:r>
      <w:r>
        <w:rPr>
          <w:rFonts w:ascii="微软雅黑" w:eastAsia="微软雅黑" w:hAnsi="微软雅黑"/>
          <w:color w:val="262626"/>
          <w:sz w:val="21"/>
        </w:rPr>
        <w:t>请准备个人简历、自荐信（若有），在官网【点击申请】进行投递：http://www.meilizhongguo.org/join-us</w:t>
      </w:r>
    </w:p>
    <w:p w:rsidR="00EB13AD" w:rsidRDefault="00000000">
      <w:pPr>
        <w:spacing w:after="80" w:line="341" w:lineRule="auto"/>
        <w:rPr>
          <w:lang w:eastAsia="zh-CN"/>
        </w:rPr>
      </w:pPr>
      <w:r>
        <w:rPr>
          <w:rFonts w:ascii="微软雅黑" w:eastAsia="微软雅黑" w:hAnsi="微软雅黑"/>
          <w:color w:val="262626"/>
          <w:sz w:val="21"/>
          <w:lang w:eastAsia="zh-CN"/>
        </w:rPr>
        <w:t>我们将认真审阅每一份申请材料，初选合格者将邀请面试。若您在 15 天内未收到面试邀请，表示您可能暂时不适合该岗位，我们将不再另行通知，敬请谅解。</w:t>
      </w:r>
    </w:p>
    <w:p w:rsidR="00EB13AD" w:rsidRDefault="00000000">
      <w:pPr>
        <w:spacing w:before="220" w:after="120" w:line="341" w:lineRule="auto"/>
        <w:rPr>
          <w:lang w:eastAsia="zh-CN"/>
        </w:rPr>
      </w:pPr>
      <w:r>
        <w:rPr>
          <w:rFonts w:ascii="微软雅黑" w:eastAsia="微软雅黑" w:hAnsi="微软雅黑"/>
          <w:b/>
          <w:color w:val="262626"/>
          <w:lang w:eastAsia="zh-CN"/>
        </w:rPr>
        <w:t>【关于美丽中国支教项目】</w:t>
      </w:r>
    </w:p>
    <w:p w:rsidR="00EB13AD" w:rsidRDefault="00000000">
      <w:pPr>
        <w:spacing w:after="80" w:line="341" w:lineRule="auto"/>
        <w:rPr>
          <w:lang w:eastAsia="zh-CN"/>
        </w:rPr>
      </w:pPr>
      <w:r>
        <w:rPr>
          <w:rFonts w:ascii="微软雅黑" w:eastAsia="微软雅黑" w:hAnsi="微软雅黑"/>
          <w:color w:val="262626"/>
          <w:sz w:val="21"/>
          <w:lang w:eastAsia="zh-CN"/>
        </w:rPr>
        <w:t>美丽中国支教项目（Teach For China）创立于 2008 年，目前是北京立德未来助学公益基金会下设的教育非营利项目。秉持“以学生为中心”“相信可能”“守正创新”“美美与共”的核心价值观，通过项目老师“服务学习”的模式，让项目老师实现学生成长目标的同时，也能在志愿服务过程中加深对乡村教育的理解，并获得个人成长和能力提升，实现“育人，遇自己”，进而长期发力促进美丽中国愿景的实现：“让所有中国孩子，无论出身，都能获得同等的优质教育。”</w:t>
      </w:r>
    </w:p>
    <w:p w:rsidR="00EB13AD" w:rsidRDefault="00000000">
      <w:pPr>
        <w:spacing w:before="40" w:after="80" w:line="341" w:lineRule="auto"/>
        <w:rPr>
          <w:lang w:eastAsia="zh-CN"/>
        </w:rPr>
      </w:pPr>
      <w:r>
        <w:rPr>
          <w:rFonts w:ascii="微软雅黑" w:eastAsia="微软雅黑" w:hAnsi="微软雅黑"/>
          <w:b/>
          <w:color w:val="262626"/>
          <w:sz w:val="21"/>
          <w:lang w:eastAsia="zh-CN"/>
        </w:rPr>
        <w:t>如果您想通过捐赠或资源推荐等方式关注或支持美丽中国：</w:t>
      </w:r>
    </w:p>
    <w:p w:rsidR="00EB13AD" w:rsidRDefault="00000000">
      <w:pPr>
        <w:spacing w:after="40" w:line="341" w:lineRule="auto"/>
      </w:pPr>
      <w:proofErr w:type="spellStart"/>
      <w:r>
        <w:rPr>
          <w:rFonts w:ascii="微软雅黑" w:eastAsia="微软雅黑" w:hAnsi="微软雅黑"/>
          <w:color w:val="262626"/>
          <w:sz w:val="21"/>
        </w:rPr>
        <w:t>网站：http</w:t>
      </w:r>
      <w:proofErr w:type="spellEnd"/>
      <w:r>
        <w:rPr>
          <w:rFonts w:ascii="微软雅黑" w:eastAsia="微软雅黑" w:hAnsi="微软雅黑"/>
          <w:color w:val="262626"/>
          <w:sz w:val="21"/>
        </w:rPr>
        <w:t>://www.meilizhongguo.org</w:t>
      </w:r>
    </w:p>
    <w:p w:rsidR="00EB13AD" w:rsidRDefault="00000000">
      <w:pPr>
        <w:spacing w:after="40" w:line="341" w:lineRule="auto"/>
      </w:pPr>
      <w:r>
        <w:rPr>
          <w:rFonts w:ascii="微软雅黑" w:eastAsia="微软雅黑" w:hAnsi="微软雅黑"/>
          <w:color w:val="262626"/>
          <w:sz w:val="21"/>
        </w:rPr>
        <w:t>微博：美丽中国（http://weibo.com/Teachforchina）</w:t>
      </w:r>
    </w:p>
    <w:p w:rsidR="00EB13AD" w:rsidRDefault="00000000">
      <w:pPr>
        <w:spacing w:after="80" w:line="341" w:lineRule="auto"/>
        <w:rPr>
          <w:lang w:eastAsia="zh-CN"/>
        </w:rPr>
      </w:pPr>
      <w:r>
        <w:rPr>
          <w:rFonts w:ascii="微软雅黑" w:eastAsia="微软雅黑" w:hAnsi="微软雅黑"/>
          <w:color w:val="262626"/>
          <w:sz w:val="21"/>
          <w:lang w:eastAsia="zh-CN"/>
        </w:rPr>
        <w:t>微信公众号：搜索“美丽中国”或扫描下方二维码关注</w:t>
      </w:r>
    </w:p>
    <w:p w:rsidR="00EB13AD" w:rsidRDefault="00000000">
      <w:pPr>
        <w:spacing w:line="240" w:lineRule="auto"/>
      </w:pPr>
      <w:r>
        <w:rPr>
          <w:noProof/>
        </w:rPr>
        <w:drawing>
          <wp:inline distT="0" distB="0" distL="0" distR="0">
            <wp:extent cx="936000" cy="93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chat_qr.png"/>
                    <pic:cNvPicPr/>
                  </pic:nvPicPr>
                  <pic:blipFill>
                    <a:blip r:embed="rId9"/>
                    <a:stretch>
                      <a:fillRect/>
                    </a:stretch>
                  </pic:blipFill>
                  <pic:spPr>
                    <a:xfrm>
                      <a:off x="0" y="0"/>
                      <a:ext cx="936000" cy="936000"/>
                    </a:xfrm>
                    <a:prstGeom prst="rect">
                      <a:avLst/>
                    </a:prstGeom>
                  </pic:spPr>
                </pic:pic>
              </a:graphicData>
            </a:graphic>
          </wp:inline>
        </w:drawing>
      </w:r>
    </w:p>
    <w:sectPr w:rsidR="00EB13AD" w:rsidSect="00034616">
      <w:footerReference w:type="default" r:id="rId10"/>
      <w:pgSz w:w="11906" w:h="16838"/>
      <w:pgMar w:top="1020" w:right="1077" w:bottom="907" w:left="1134" w:header="72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394E" w:rsidRDefault="0088394E">
      <w:pPr>
        <w:spacing w:after="0" w:line="240" w:lineRule="auto"/>
      </w:pPr>
      <w:r>
        <w:separator/>
      </w:r>
    </w:p>
  </w:endnote>
  <w:endnote w:type="continuationSeparator" w:id="0">
    <w:p w:rsidR="0088394E" w:rsidRDefault="00883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13AD" w:rsidRDefault="00000000">
    <w:pPr>
      <w:pStyle w:val="a7"/>
    </w:pPr>
    <w:r>
      <w:rPr>
        <w:noProof/>
      </w:rPr>
      <w:drawing>
        <wp:inline distT="0" distB="0" distL="0" distR="0">
          <wp:extent cx="6156000" cy="87943"/>
          <wp:effectExtent l="0" t="0" r="0" b="0"/>
          <wp:docPr id="352582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bar.png"/>
                  <pic:cNvPicPr/>
                </pic:nvPicPr>
                <pic:blipFill>
                  <a:blip r:embed="rId1"/>
                  <a:stretch>
                    <a:fillRect/>
                  </a:stretch>
                </pic:blipFill>
                <pic:spPr>
                  <a:xfrm>
                    <a:off x="0" y="0"/>
                    <a:ext cx="6156000" cy="8794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394E" w:rsidRDefault="0088394E">
      <w:pPr>
        <w:spacing w:after="0" w:line="240" w:lineRule="auto"/>
      </w:pPr>
      <w:r>
        <w:separator/>
      </w:r>
    </w:p>
  </w:footnote>
  <w:footnote w:type="continuationSeparator" w:id="0">
    <w:p w:rsidR="0088394E" w:rsidRDefault="00883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43453799">
    <w:abstractNumId w:val="8"/>
  </w:num>
  <w:num w:numId="2" w16cid:durableId="2142188341">
    <w:abstractNumId w:val="6"/>
  </w:num>
  <w:num w:numId="3" w16cid:durableId="325744183">
    <w:abstractNumId w:val="5"/>
  </w:num>
  <w:num w:numId="4" w16cid:durableId="84692810">
    <w:abstractNumId w:val="4"/>
  </w:num>
  <w:num w:numId="5" w16cid:durableId="1700163233">
    <w:abstractNumId w:val="7"/>
  </w:num>
  <w:num w:numId="6" w16cid:durableId="1085297256">
    <w:abstractNumId w:val="3"/>
  </w:num>
  <w:num w:numId="7" w16cid:durableId="1031686495">
    <w:abstractNumId w:val="2"/>
  </w:num>
  <w:num w:numId="8" w16cid:durableId="294726272">
    <w:abstractNumId w:val="1"/>
  </w:num>
  <w:num w:numId="9" w16cid:durableId="163317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066F"/>
    <w:rsid w:val="0029639D"/>
    <w:rsid w:val="00326F90"/>
    <w:rsid w:val="003F11B8"/>
    <w:rsid w:val="0088394E"/>
    <w:rsid w:val="00AA1D8D"/>
    <w:rsid w:val="00B47730"/>
    <w:rsid w:val="00CB0664"/>
    <w:rsid w:val="00EB13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830AD9"/>
  <w14:defaultImageDpi w14:val="300"/>
  <w15:docId w15:val="{14F8802C-BFF8-5744-AB01-E063DBC1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Liu Yan</cp:lastModifiedBy>
  <cp:revision>2</cp:revision>
  <dcterms:created xsi:type="dcterms:W3CDTF">2013-12-23T23:15:00Z</dcterms:created>
  <dcterms:modified xsi:type="dcterms:W3CDTF">2026-09-20T03:40:00Z</dcterms:modified>
  <cp:category/>
</cp:coreProperties>
</file>