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FF151">
      <w:pPr>
        <w:rPr>
          <w:rFonts w:hint="eastAsia"/>
          <w:b w:val="0"/>
          <w:bCs w:val="0"/>
          <w:sz w:val="32"/>
          <w:szCs w:val="32"/>
        </w:rPr>
      </w:pPr>
      <w:r>
        <w:rPr>
          <w:rFonts w:hint="eastAsia"/>
          <w:b w:val="0"/>
          <w:bCs w:val="0"/>
          <w:sz w:val="32"/>
          <w:szCs w:val="32"/>
        </w:rPr>
        <w:t>一、 机构简介</w:t>
      </w:r>
    </w:p>
    <w:p w14:paraId="426F96E7">
      <w:pPr>
        <w:rPr>
          <w:rFonts w:hint="eastAsia"/>
          <w:b w:val="0"/>
          <w:bCs w:val="0"/>
          <w:sz w:val="32"/>
          <w:szCs w:val="32"/>
        </w:rPr>
      </w:pPr>
      <w:r>
        <w:rPr>
          <w:rFonts w:hint="eastAsia"/>
          <w:b w:val="0"/>
          <w:bCs w:val="0"/>
          <w:sz w:val="32"/>
          <w:szCs w:val="32"/>
        </w:rPr>
        <w:t>广东省希贤教育基金会成立于2013年，由全国扶贫状元、中国扶贫基金会原副会长、广州市政协原主席陈开枝同志创办并担任名誉理事长。基金会以“积微善，成大德”为核心理念，致力于弘扬中华优秀传统文化，为中华民族复兴培育贤才。基金会聚焦青少年德育教育与心理健康发展，通过家庭教育、孝道实践与公益行动，落实立德树人根本任务，培育德才兼备的新时代接班人，助力教育强国与乡村振兴国家战略。</w:t>
      </w:r>
    </w:p>
    <w:p w14:paraId="6E6EFCF3">
      <w:pPr>
        <w:rPr>
          <w:rFonts w:hint="eastAsia"/>
          <w:b w:val="0"/>
          <w:bCs w:val="0"/>
          <w:sz w:val="32"/>
          <w:szCs w:val="32"/>
        </w:rPr>
      </w:pPr>
    </w:p>
    <w:p w14:paraId="70F8749D">
      <w:pPr>
        <w:rPr>
          <w:rFonts w:hint="eastAsia"/>
          <w:b w:val="0"/>
          <w:bCs w:val="0"/>
          <w:sz w:val="32"/>
          <w:szCs w:val="32"/>
        </w:rPr>
      </w:pPr>
      <w:r>
        <w:rPr>
          <w:rFonts w:hint="eastAsia"/>
          <w:b w:val="0"/>
          <w:bCs w:val="0"/>
          <w:sz w:val="32"/>
          <w:szCs w:val="32"/>
        </w:rPr>
        <w:t>基金会以“微善号·青少年健康成长工程”（简称“微善工程”）为核心，推动传统文化与现代德育教育深度融合。通过举办“中华传统文化中小学校长高级研修班”师资培训班”，累计为全国10万余人次教师提供传统文化与德育教育能力培训。项目在广东、广西、云南、北京等10余省份的100所中小学校设立“微善号项目学校”，成立近万个“微善社”，引导学生通过日常善行实践孝道、培养积极心态，受益学生达百万人次。针对乡村留守儿童群体，基金会发起“乡村留守儿童关爱计划”，以孝道教育为纽带，通过“父母课堂”“亲情链接”等服务，加强家庭教育功能，深化“志智双扶”，助力留守儿童心理健康与人格成长。同时，基金会联合国家教育行政学院家庭教育研究中心开展《新时代全国家长学校常态化和实效性实证研究》，探索家校社协同育人机制创新。基金会通过开展“微善化、生活化、常态化”实践，将公益融入青少年日常生活，累计惠及百万师生家庭，为乡村教育振兴与青少年德育教育提供实践支持。</w:t>
      </w:r>
    </w:p>
    <w:p w14:paraId="54035F83">
      <w:pPr>
        <w:rPr>
          <w:rFonts w:hint="eastAsia"/>
          <w:b/>
          <w:bCs/>
          <w:sz w:val="32"/>
          <w:szCs w:val="32"/>
        </w:rPr>
      </w:pPr>
    </w:p>
    <w:p w14:paraId="2AB0A931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二</w:t>
      </w:r>
      <w:r>
        <w:rPr>
          <w:rFonts w:hint="eastAsia"/>
          <w:b/>
          <w:bCs/>
          <w:sz w:val="32"/>
          <w:szCs w:val="32"/>
        </w:rPr>
        <w:t>、项目主管岗位职责：</w:t>
      </w:r>
    </w:p>
    <w:p w14:paraId="44584EB4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1. 项目管理</w:t>
      </w:r>
    </w:p>
    <w:p w14:paraId="4A992186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制定基金会整体筹款策略，统筹互联网筹款平台及合作方的资源整合与日常运营；</w:t>
      </w:r>
    </w:p>
    <w:p w14:paraId="4DAAD1BF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负责项目上线、进度反馈、财务披露及结项等全生命周期管理，确保合规透明。</w:t>
      </w:r>
    </w:p>
    <w:p w14:paraId="3FDC96F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 公益活动策划与执行</w:t>
      </w:r>
    </w:p>
    <w:p w14:paraId="4AD56F79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策划并落地志愿者活动、公益讲座、捐赠人活动等，提升项目社会影响力。</w:t>
      </w:r>
    </w:p>
    <w:p w14:paraId="6E10F21F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 数据与报告</w:t>
      </w:r>
    </w:p>
    <w:p w14:paraId="68D58E2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收集、整理和分析项目数据，撰写项目评估报告，为优化决策提供依据。</w:t>
      </w:r>
    </w:p>
    <w:p w14:paraId="11E8B868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4. 多方沟通与关系维护</w:t>
      </w:r>
    </w:p>
    <w:p w14:paraId="3742284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统筹捐赠人服务，维护与政府部门、企业、社会组织、志愿者及受益群体的良好合作关系。</w:t>
      </w:r>
    </w:p>
    <w:p w14:paraId="156F185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5. 品牌传播支持</w:t>
      </w:r>
    </w:p>
    <w:p w14:paraId="7AE6E383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协同品牌团队，通过线上线下渠道推广项目，提高公众认知与参与度。</w:t>
      </w:r>
    </w:p>
    <w:p w14:paraId="58627E64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三</w:t>
      </w:r>
      <w:r>
        <w:rPr>
          <w:rFonts w:hint="eastAsia"/>
          <w:b/>
          <w:bCs/>
          <w:sz w:val="32"/>
          <w:szCs w:val="32"/>
        </w:rPr>
        <w:t>、岗位要求</w:t>
      </w:r>
    </w:p>
    <w:p w14:paraId="16525849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1.学历与专业:全日制本科及以上学历，社会工作、社会学、公共管理、市场营销等相关专业优先。</w:t>
      </w:r>
    </w:p>
    <w:p w14:paraId="132B2E1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2.工作经验:具有1年以上相关工作经验，熟悉筹款平台管理、线上公募项目管理经验者优先;有社会组织、慈善组织工作经验者优先。</w:t>
      </w:r>
    </w:p>
    <w:p w14:paraId="2743B5F9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3.专业知识与技能:</w:t>
      </w:r>
    </w:p>
    <w:p w14:paraId="4FC6FD8C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熟悉公益项目运作流程，了解公益领域的相关政策和法规。</w:t>
      </w:r>
    </w:p>
    <w:p w14:paraId="222D5DD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·具备良好的项目管理能力，能够独立策划和执行项目。</w:t>
      </w:r>
    </w:p>
    <w:p w14:paraId="66BE1C8D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·熟练使用办公软件，如Word、Excel、PowerPoint和项目管理工具。</w:t>
      </w:r>
    </w:p>
    <w:p w14:paraId="5DE755F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·具备良好的数据分析能力和报告撰写能力。</w:t>
      </w:r>
    </w:p>
    <w:p w14:paraId="31B0D068">
      <w:pPr>
        <w:rPr>
          <w:rFonts w:hint="eastAsia"/>
          <w:sz w:val="32"/>
          <w:szCs w:val="32"/>
        </w:rPr>
      </w:pPr>
    </w:p>
    <w:p w14:paraId="6A942834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四</w:t>
      </w:r>
      <w:r>
        <w:rPr>
          <w:rFonts w:hint="eastAsia"/>
          <w:b/>
          <w:bCs/>
          <w:sz w:val="32"/>
          <w:szCs w:val="32"/>
        </w:rPr>
        <w:t>、岗位福利</w:t>
      </w:r>
    </w:p>
    <w:p w14:paraId="4D6677D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1.深入接触乡村留守儿童群体和中华优秀传统文化传播和实践，发挥专业所长，把乡土基因、成长叙事、传统文化与时代传播结合，打造具有生命力的“希贤少年”“希贤基金会传统文化”等品牌IP；</w:t>
      </w:r>
    </w:p>
    <w:p w14:paraId="12272457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2.有机会与中华优秀传统文化的各类大家、热爱公益慈善事业的政府官员、企业家、学者及公益慈善领域资深人士进行深入接触与交流；</w:t>
      </w:r>
    </w:p>
    <w:p w14:paraId="268B65B3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3.有机会参与“公益赋能产业，产业回报公益”模式落地；</w:t>
      </w:r>
    </w:p>
    <w:p w14:paraId="49DBDBE1">
      <w:pPr>
        <w:rPr>
          <w:rFonts w:hint="eastAsia"/>
          <w:sz w:val="32"/>
          <w:szCs w:val="32"/>
        </w:rPr>
      </w:pPr>
    </w:p>
    <w:p w14:paraId="25B6897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五</w:t>
      </w:r>
      <w:r>
        <w:rPr>
          <w:rFonts w:hint="eastAsia"/>
          <w:sz w:val="32"/>
          <w:szCs w:val="32"/>
        </w:rPr>
        <w:t>、薪资待遇：购买五险一金，税前6000-8000元，具体依据个人能力而定。试用期3个月。</w:t>
      </w:r>
    </w:p>
    <w:p w14:paraId="16D1AFAE">
      <w:pPr>
        <w:rPr>
          <w:rFonts w:hint="eastAsia"/>
          <w:sz w:val="32"/>
          <w:szCs w:val="32"/>
        </w:rPr>
      </w:pPr>
    </w:p>
    <w:p w14:paraId="3793055F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六</w:t>
      </w:r>
      <w:r>
        <w:rPr>
          <w:rFonts w:hint="eastAsia"/>
          <w:sz w:val="32"/>
          <w:szCs w:val="32"/>
        </w:rPr>
        <w:t>、上班时间</w:t>
      </w:r>
    </w:p>
    <w:p w14:paraId="66C176F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周一至周五：每天9:00-12:00，13:30-18:30；</w:t>
      </w:r>
    </w:p>
    <w:p w14:paraId="7D72FAAB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其他节假日：有时会有活动、会议安排。</w:t>
      </w:r>
    </w:p>
    <w:p w14:paraId="2EC831E0">
      <w:pPr>
        <w:rPr>
          <w:rFonts w:hint="eastAsia"/>
          <w:sz w:val="32"/>
          <w:szCs w:val="32"/>
        </w:rPr>
      </w:pPr>
    </w:p>
    <w:p w14:paraId="6169853C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七</w:t>
      </w:r>
      <w:r>
        <w:rPr>
          <w:rFonts w:hint="eastAsia"/>
          <w:sz w:val="32"/>
          <w:szCs w:val="32"/>
        </w:rPr>
        <w:t>、上班地点</w:t>
      </w:r>
    </w:p>
    <w:p w14:paraId="7CDD8478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广州市越秀区农林上路5号六楼广东省希贤教育基金会（办公室离东山口地铁站D出口仅100M，周边环境清幽，办公环境好）</w:t>
      </w:r>
    </w:p>
    <w:p w14:paraId="24F13E06">
      <w:pPr>
        <w:rPr>
          <w:rFonts w:hint="eastAsia"/>
          <w:sz w:val="32"/>
          <w:szCs w:val="32"/>
        </w:rPr>
      </w:pPr>
    </w:p>
    <w:p w14:paraId="19878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简历</w:t>
      </w:r>
      <w:r>
        <w:rPr>
          <w:rFonts w:hint="default" w:ascii="Times New Roman" w:hAnsi="Times New Roman" w:eastAsia="仿宋_GB2312"/>
          <w:b/>
          <w:bCs/>
          <w:sz w:val="30"/>
          <w:szCs w:val="30"/>
        </w:rPr>
        <w:t>投递方式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  <w:t>：</w:t>
      </w:r>
    </w:p>
    <w:p w14:paraId="5C3A5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/>
          <w:sz w:val="30"/>
          <w:szCs w:val="30"/>
        </w:rPr>
        <w:t>请将以下材料发送至邮箱：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fldChar w:fldCharType="begin"/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instrText xml:space="preserve"> HYPERLINK "mailto:gdxixian@163.com" </w:instrTex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eastAsia="仿宋_GB2312"/>
          <w:sz w:val="30"/>
          <w:szCs w:val="30"/>
          <w:lang w:val="en-US" w:eastAsia="zh-CN"/>
        </w:rPr>
        <w:t>gdxixian@163.com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fldChar w:fldCharType="end"/>
      </w:r>
    </w:p>
    <w:p w14:paraId="766C4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仿宋_GB2312"/>
          <w:b/>
          <w:bCs/>
          <w:sz w:val="30"/>
          <w:szCs w:val="30"/>
        </w:rPr>
      </w:pPr>
      <w:r>
        <w:rPr>
          <w:rFonts w:hint="default" w:ascii="Times New Roman" w:hAnsi="Times New Roman" w:eastAsia="仿宋_GB2312"/>
          <w:sz w:val="30"/>
          <w:szCs w:val="30"/>
        </w:rPr>
        <w:t>邮件标题格式：</w:t>
      </w:r>
      <w:bookmarkStart w:id="0" w:name="_GoBack"/>
      <w:bookmarkEnd w:id="0"/>
      <w:r>
        <w:rPr>
          <w:rFonts w:hint="default" w:ascii="Times New Roman" w:hAnsi="Times New Roman" w:eastAsia="仿宋_GB2312"/>
          <w:b/>
          <w:bCs/>
          <w:sz w:val="30"/>
          <w:szCs w:val="30"/>
        </w:rPr>
        <w:t>应聘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 xml:space="preserve">岗位 </w:t>
      </w:r>
      <w:r>
        <w:rPr>
          <w:rFonts w:hint="default" w:ascii="Times New Roman" w:hAnsi="Times New Roman" w:eastAsia="仿宋_GB2312"/>
          <w:b/>
          <w:bCs/>
          <w:sz w:val="30"/>
          <w:szCs w:val="30"/>
        </w:rPr>
        <w:t>+ 姓名 + 学校/专业</w:t>
      </w:r>
    </w:p>
    <w:p w14:paraId="5D7D2AD6">
      <w:pPr>
        <w:rPr>
          <w:rFonts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B2325"/>
    <w:rsid w:val="33BD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1383</Words>
  <Characters>1448</Characters>
  <Lines>0</Lines>
  <Paragraphs>0</Paragraphs>
  <TotalTime>0</TotalTime>
  <ScaleCrop>false</ScaleCrop>
  <LinksUpToDate>false</LinksUpToDate>
  <CharactersWithSpaces>1454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2026-09-23T09:30:00Z</dcterms:created>
  <dc:creator>杨敏瑜</dc:creator>
  <cp:lastModifiedBy>左菲</cp:lastModifiedBy>
  <dcterms:modified xsi:type="dcterms:W3CDTF">2026-09-23T09:40:18Z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eyJoZGlkIjoiNWMwNDQ1NzRmYjhmNzNjNGRkZmUwODYwYjBkOGVhOTUiLCJ1c2VySWQiOiIxMjAyODc0ODY3In0=</vt:lpwstr>
  </property>
  <property fmtid="{D5CDD505-2E9C-101B-9397-08002B2CF9AE}" pid="4" name="ICV">
    <vt:lpwstr>2FE3296386BA4C7CAB54A347F6B679D7_12</vt:lpwstr>
  </property>
</Properties>
</file>