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1C357">
      <w:pPr>
        <w:spacing w:line="520" w:lineRule="exact"/>
        <w:ind w:firstLine="562" w:firstLineChars="200"/>
        <w:rPr>
          <w:rFonts w:hint="default" w:ascii="Calibri Light" w:hAnsi="Calibri Light" w:eastAsia="仿宋_GB2312" w:cs="仿宋_GB2312"/>
          <w:b/>
          <w:bCs/>
          <w:color w:val="161616"/>
          <w:sz w:val="28"/>
          <w:szCs w:val="28"/>
          <w:lang w:val="en-US" w:eastAsia="zh-CN"/>
        </w:rPr>
      </w:pPr>
      <w:r>
        <w:rPr>
          <w:rFonts w:hint="default" w:ascii="Calibri Light" w:hAnsi="Calibri Light" w:eastAsia="仿宋_GB2312" w:cs="仿宋_GB2312"/>
          <w:b/>
          <w:bCs/>
          <w:color w:val="161616"/>
          <w:sz w:val="28"/>
          <w:szCs w:val="28"/>
        </w:rPr>
        <w:t>玉林市“禁毒防艾你我同行”青少年禁毒防艾宣传教育</w:t>
      </w:r>
      <w:r>
        <w:rPr>
          <w:rFonts w:hint="default" w:ascii="Calibri Light" w:hAnsi="Calibri Light" w:eastAsia="仿宋_GB2312" w:cs="仿宋_GB2312"/>
          <w:b/>
          <w:bCs/>
          <w:color w:val="161616"/>
          <w:sz w:val="28"/>
          <w:szCs w:val="28"/>
          <w:lang w:val="en-US" w:eastAsia="zh-CN"/>
        </w:rPr>
        <w:t>活动</w:t>
      </w:r>
    </w:p>
    <w:p w14:paraId="38C3EF67"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sz w:val="24"/>
          <w:szCs w:val="24"/>
        </w:rPr>
        <w:t>为进一步加大未成年人禁毒宣传教育工作力度，营造浓厚禁毒科普教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  <w:t>为进一步增强广大师生拒毒、防毒意识，普及禁毒知识，加大毒品预防宣传教育力度。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sz w:val="24"/>
          <w:szCs w:val="24"/>
          <w:lang w:val="en-US" w:eastAsia="zh-CN"/>
        </w:rPr>
        <w:t>2024年10月11日下午，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sz w:val="24"/>
          <w:szCs w:val="24"/>
        </w:rPr>
        <w:t>玉林市玉州区智善社会工作服务中心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sz w:val="24"/>
          <w:szCs w:val="24"/>
          <w:lang w:val="en-US" w:eastAsia="zh-CN"/>
        </w:rPr>
        <w:t>志愿者走进玉林市玉州区东环小学二泉校区开展了两场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sz w:val="24"/>
          <w:szCs w:val="24"/>
        </w:rPr>
        <w:t>“禁毒防艾，你我同行”青少年禁毒防艾宣传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  <w:t>主题教育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  <w:t>让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师生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  <w:t>认识了毒品的种类，了解毒品的危害，普及毒品犯罪的法律知识，增强学子们防范毒品、拒绝毒品的能力。</w:t>
      </w:r>
    </w:p>
    <w:p w14:paraId="0C34B1AC"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活动中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志愿者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  <w:t>利用典型案例详细讲解了毒品的分类和吸毒对身心健康造成的危害，介绍了当前的禁毒形势及相关禁毒法律、法规，开展了禁毒知识问答。同学们积极参与禁毒学习活动，充分认识了毒品的危害性。</w:t>
      </w:r>
    </w:p>
    <w:p w14:paraId="1F8F7404"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  <w:t>通过开展系列禁毒教育活动，引导学生形成健康向上的生活态度，增强了学生拒绝毒品的意识，为构建平安和谐校园打下了坚实的基础。</w:t>
      </w:r>
    </w:p>
    <w:p w14:paraId="14AC9C0D">
      <w:pPr>
        <w:spacing w:line="5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</w:p>
    <w:p w14:paraId="6D2237C3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1" name="图片 1" descr="a40922898bc45a33d53fa593615f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0922898bc45a33d53fa593615fb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1ED37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01E88ED9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760A062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A325427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3" name="图片 3" descr="1ee135e71248a67a3d61920ef3f9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e135e71248a67a3d61920ef3f93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BF80B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志愿者科普禁毒知识</w:t>
      </w:r>
    </w:p>
    <w:p w14:paraId="4DAFCCDB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EA817A6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5A2A4062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4" name="图片 4" descr="04ec0e908f0f3b3dcc92c70eb7b7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ec0e908f0f3b3dcc92c70eb7b77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4DDA0">
      <w:pP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学生们与志愿者积极互动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jcyZThjNmMzNjJiMzJmMGEwZDhmNTU2NDZhMDAifQ=="/>
  </w:docVars>
  <w:rsids>
    <w:rsidRoot w:val="00000000"/>
    <w:rsid w:val="0B4A0FFF"/>
    <w:rsid w:val="163F05DA"/>
    <w:rsid w:val="223C1E72"/>
    <w:rsid w:val="50A0169A"/>
    <w:rsid w:val="5BC16969"/>
    <w:rsid w:val="73ED55D7"/>
    <w:rsid w:val="77A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2024-10-30T01:42:09Z</dcterms:created>
  <dc:creator>电脑</dc:creator>
  <cp:lastModifiedBy>飞飞</cp:lastModifiedBy>
  <dcterms:modified xsi:type="dcterms:W3CDTF">2024-10-30T01:57:27Z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64D4539FAD8D408B89EB6682F6BA2FD5_12</vt:lpwstr>
  </property>
</Properties>
</file>