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Style w:val="9"/>
          <w:rFonts w:ascii="Arial" w:hAnsi="Arial"/>
          <w:b/>
          <w:sz w:val="22"/>
          <w:u w:val="single"/>
        </w:rPr>
      </w:pPr>
      <w:bookmarkStart w:id="0" w:name="_GoBack"/>
      <w:bookmarkEnd w:id="0"/>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Style w:val="9"/>
          <w:rFonts w:ascii="Arial" w:hAnsi="Arial"/>
          <w:b/>
          <w:sz w:val="22"/>
          <w:u w:val="single"/>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9"/>
          <w:rFonts w:ascii="Arial" w:hAnsi="Arial"/>
          <w:sz w:val="20"/>
        </w:rPr>
      </w:pPr>
      <w:r>
        <w:rPr>
          <w:rStyle w:val="9"/>
          <w:rFonts w:hint="eastAsia" w:ascii="Arial" w:hAnsi="Arial" w:eastAsia="宋体"/>
          <w:sz w:val="20"/>
          <w:lang w:eastAsia="zh-CN"/>
        </w:rPr>
        <w:t>合同缔约方同意以下条款：</w:t>
      </w: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9"/>
          <w:rFonts w:ascii="Arial" w:hAnsi="Arial"/>
          <w:sz w:val="16"/>
          <w:szCs w:val="16"/>
        </w:rPr>
      </w:pPr>
    </w:p>
    <w:p>
      <w:pPr>
        <w:pStyle w:val="1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9"/>
          <w:rFonts w:ascii="Arial" w:hAnsi="Arial"/>
          <w:sz w:val="16"/>
          <w:szCs w:val="16"/>
        </w:rPr>
        <w:sectPr>
          <w:headerReference r:id="rId5" w:type="first"/>
          <w:footerReference r:id="rId8" w:type="first"/>
          <w:headerReference r:id="rId3" w:type="default"/>
          <w:footerReference r:id="rId6" w:type="default"/>
          <w:headerReference r:id="rId4" w:type="even"/>
          <w:footerReference r:id="rId7" w:type="even"/>
          <w:pgSz w:w="11906" w:h="16838"/>
          <w:pgMar w:top="288" w:right="1440" w:bottom="1267" w:left="990" w:header="230" w:footer="864" w:gutter="0"/>
          <w:pgNumType w:fmt="decimal"/>
          <w:cols w:space="708" w:num="1"/>
        </w:sectPr>
      </w:pPr>
    </w:p>
    <w:p>
      <w:pPr>
        <w:tabs>
          <w:tab w:val="left" w:pos="360"/>
        </w:tabs>
        <w:rPr>
          <w:rStyle w:val="9"/>
          <w:rFonts w:ascii="Arial" w:hAnsi="Arial" w:cs="Arial"/>
          <w:b/>
          <w:sz w:val="16"/>
          <w:szCs w:val="16"/>
        </w:rPr>
      </w:pPr>
    </w:p>
    <w:p>
      <w:pPr>
        <w:rPr>
          <w:rFonts w:ascii="Arial" w:hAnsi="Arial" w:cs="Arial"/>
          <w:b/>
          <w:sz w:val="16"/>
          <w:szCs w:val="16"/>
          <w:lang w:eastAsia="en-AU"/>
        </w:rPr>
      </w:pPr>
      <w:r>
        <w:rPr>
          <w:rFonts w:ascii="Arial" w:hAnsi="Arial" w:cs="Arial"/>
          <w:b/>
          <w:sz w:val="16"/>
          <w:szCs w:val="16"/>
          <w:lang w:eastAsia="en-AU"/>
        </w:rPr>
        <w:t xml:space="preserve">1.  </w:t>
      </w:r>
      <w:r>
        <w:rPr>
          <w:rFonts w:hint="eastAsia" w:ascii="Arial" w:hAnsi="Arial" w:eastAsia="宋体" w:cs="Arial"/>
          <w:b/>
          <w:sz w:val="16"/>
          <w:szCs w:val="16"/>
          <w:lang w:eastAsia="zh-CN"/>
        </w:rPr>
        <w:t>适用范围</w:t>
      </w:r>
    </w:p>
    <w:p>
      <w:pPr>
        <w:tabs>
          <w:tab w:val="left" w:pos="360"/>
        </w:tabs>
        <w:rPr>
          <w:rFonts w:ascii="Arial" w:hAnsi="Arial" w:cs="Arial"/>
          <w:sz w:val="16"/>
          <w:szCs w:val="16"/>
          <w:lang w:eastAsia="en-AU"/>
        </w:rPr>
      </w:pPr>
      <w:r>
        <w:rPr>
          <w:rFonts w:ascii="Arial" w:hAnsi="Arial" w:cs="Arial"/>
          <w:sz w:val="16"/>
          <w:szCs w:val="16"/>
          <w:lang w:eastAsia="en-AU"/>
        </w:rPr>
        <w:t xml:space="preserve">1.1 </w:t>
      </w:r>
      <w:r>
        <w:rPr>
          <w:rFonts w:hint="eastAsia" w:ascii="Arial" w:hAnsi="Arial" w:eastAsia="宋体" w:cs="Arial"/>
          <w:sz w:val="16"/>
          <w:szCs w:val="16"/>
          <w:lang w:val="en-US" w:eastAsia="zh-CN"/>
        </w:rPr>
        <w:t>尽管在与合同缔约方沟通中或任何采购订单中有与此冲突、违背或附加的条款和条件，但服务采购合同的通用条款（GCCPS）适用于给无国界卫生组织（HPA）提供的所有服务和商品。此类冲突、违背、或附加条款和条件只有当我方书面确认之后才被视为我方认同此类条款和条件。</w:t>
      </w:r>
    </w:p>
    <w:p>
      <w:pPr>
        <w:tabs>
          <w:tab w:val="left" w:pos="360"/>
        </w:tabs>
        <w:rPr>
          <w:rStyle w:val="9"/>
          <w:rFonts w:ascii="Arial" w:hAnsi="Arial" w:cs="Arial"/>
          <w:b/>
          <w:sz w:val="16"/>
          <w:szCs w:val="16"/>
        </w:rPr>
      </w:pPr>
    </w:p>
    <w:p>
      <w:pPr>
        <w:tabs>
          <w:tab w:val="left" w:pos="360"/>
        </w:tabs>
        <w:rPr>
          <w:rStyle w:val="9"/>
          <w:rFonts w:ascii="Arial" w:hAnsi="Arial" w:cs="Arial"/>
          <w:b/>
          <w:sz w:val="16"/>
          <w:szCs w:val="16"/>
        </w:rPr>
      </w:pPr>
      <w:r>
        <w:rPr>
          <w:rStyle w:val="9"/>
          <w:rFonts w:ascii="Arial" w:hAnsi="Arial" w:cs="Arial"/>
          <w:b/>
          <w:sz w:val="16"/>
          <w:szCs w:val="16"/>
        </w:rPr>
        <w:t xml:space="preserve">2. </w:t>
      </w:r>
      <w:r>
        <w:rPr>
          <w:rStyle w:val="9"/>
          <w:rFonts w:hint="eastAsia" w:ascii="Arial" w:hAnsi="Arial" w:eastAsia="宋体" w:cs="Arial"/>
          <w:b/>
          <w:sz w:val="16"/>
          <w:szCs w:val="16"/>
          <w:lang w:eastAsia="zh-CN"/>
        </w:rPr>
        <w:t>法律地位</w:t>
      </w:r>
    </w:p>
    <w:p>
      <w:pPr>
        <w:rPr>
          <w:rStyle w:val="9"/>
          <w:rFonts w:ascii="Arial" w:hAnsi="Arial" w:cs="Arial"/>
          <w:sz w:val="16"/>
          <w:szCs w:val="16"/>
        </w:rPr>
      </w:pPr>
      <w:r>
        <w:rPr>
          <w:rStyle w:val="9"/>
          <w:rFonts w:ascii="Arial" w:hAnsi="Arial" w:cs="Arial"/>
          <w:sz w:val="16"/>
          <w:szCs w:val="16"/>
        </w:rPr>
        <w:t xml:space="preserve">2.1 </w:t>
      </w:r>
      <w:r>
        <w:rPr>
          <w:rStyle w:val="9"/>
          <w:rFonts w:hint="eastAsia" w:ascii="Arial" w:hAnsi="Arial" w:eastAsia="宋体" w:cs="Arial"/>
          <w:sz w:val="16"/>
          <w:szCs w:val="16"/>
          <w:lang w:val="en-US" w:eastAsia="zh-CN"/>
        </w:rPr>
        <w:t>合同缔约方应被视为具有独立于HPA的法律地位。合同缔约方的员工和其分包商不得被视为HPA的员工或代理。</w:t>
      </w:r>
    </w:p>
    <w:p>
      <w:pPr>
        <w:rPr>
          <w:rStyle w:val="9"/>
          <w:rFonts w:ascii="Arial" w:hAnsi="Arial" w:cs="Arial"/>
          <w:sz w:val="16"/>
          <w:szCs w:val="16"/>
        </w:rPr>
      </w:pPr>
    </w:p>
    <w:p>
      <w:pPr>
        <w:rPr>
          <w:rStyle w:val="9"/>
          <w:rFonts w:ascii="Arial" w:hAnsi="Arial" w:cs="Arial"/>
          <w:b/>
          <w:sz w:val="16"/>
          <w:szCs w:val="16"/>
        </w:rPr>
      </w:pPr>
      <w:r>
        <w:rPr>
          <w:rStyle w:val="9"/>
          <w:rFonts w:ascii="Arial" w:hAnsi="Arial" w:cs="Arial"/>
          <w:b/>
          <w:sz w:val="16"/>
          <w:szCs w:val="16"/>
        </w:rPr>
        <w:t xml:space="preserve">3. </w:t>
      </w:r>
      <w:r>
        <w:rPr>
          <w:rStyle w:val="9"/>
          <w:rFonts w:hint="eastAsia" w:ascii="Arial" w:hAnsi="Arial" w:eastAsia="宋体" w:cs="Arial"/>
          <w:b/>
          <w:sz w:val="16"/>
          <w:szCs w:val="16"/>
          <w:lang w:eastAsia="zh-CN"/>
        </w:rPr>
        <w:t>指令来源</w:t>
      </w:r>
    </w:p>
    <w:p>
      <w:pPr>
        <w:rPr>
          <w:rStyle w:val="9"/>
          <w:rFonts w:ascii="Arial" w:hAnsi="Arial" w:cs="Arial"/>
          <w:sz w:val="16"/>
          <w:szCs w:val="16"/>
        </w:rPr>
      </w:pPr>
      <w:r>
        <w:rPr>
          <w:rStyle w:val="9"/>
          <w:rFonts w:ascii="Arial" w:hAnsi="Arial" w:cs="Arial"/>
          <w:sz w:val="16"/>
          <w:szCs w:val="16"/>
        </w:rPr>
        <w:t xml:space="preserve">3.1 </w:t>
      </w:r>
      <w:r>
        <w:rPr>
          <w:rStyle w:val="9"/>
          <w:rFonts w:hint="eastAsia" w:ascii="Arial" w:hAnsi="Arial" w:eastAsia="宋体" w:cs="Arial"/>
          <w:sz w:val="16"/>
          <w:szCs w:val="16"/>
          <w:lang w:val="en-US" w:eastAsia="zh-CN"/>
        </w:rPr>
        <w:t>合同缔约方根据本合同提供服务时不得寻求或接受与HPA无关的任何机构的指令。合同缔约方应避免采取任何可能会不利于HPA的行动，且在履行其义务时应全面考虑HPA的利益。</w:t>
      </w:r>
    </w:p>
    <w:p>
      <w:pPr>
        <w:rPr>
          <w:rStyle w:val="9"/>
          <w:rFonts w:ascii="Arial" w:hAnsi="Arial" w:cs="Arial"/>
          <w:sz w:val="16"/>
          <w:szCs w:val="16"/>
        </w:rPr>
      </w:pPr>
    </w:p>
    <w:p>
      <w:pPr>
        <w:rPr>
          <w:rStyle w:val="9"/>
          <w:rFonts w:ascii="Arial" w:hAnsi="Arial" w:cs="Arial"/>
          <w:b/>
          <w:sz w:val="16"/>
          <w:szCs w:val="16"/>
        </w:rPr>
      </w:pPr>
      <w:r>
        <w:rPr>
          <w:rStyle w:val="9"/>
          <w:rFonts w:ascii="Arial" w:hAnsi="Arial" w:cs="Arial"/>
          <w:b/>
          <w:sz w:val="16"/>
          <w:szCs w:val="16"/>
        </w:rPr>
        <w:t xml:space="preserve">4. </w:t>
      </w:r>
      <w:r>
        <w:rPr>
          <w:rStyle w:val="9"/>
          <w:rFonts w:hint="eastAsia" w:ascii="Arial" w:hAnsi="Arial" w:eastAsia="宋体" w:cs="Arial"/>
          <w:b/>
          <w:sz w:val="16"/>
          <w:szCs w:val="16"/>
          <w:lang w:eastAsia="zh-CN"/>
        </w:rPr>
        <w:t>合同缔约方对其员工负责</w:t>
      </w:r>
    </w:p>
    <w:p>
      <w:pPr>
        <w:rPr>
          <w:rStyle w:val="9"/>
          <w:rFonts w:ascii="Arial" w:hAnsi="Arial" w:cs="Arial"/>
          <w:sz w:val="16"/>
          <w:szCs w:val="16"/>
        </w:rPr>
      </w:pPr>
      <w:r>
        <w:rPr>
          <w:rStyle w:val="9"/>
          <w:rFonts w:ascii="Arial" w:hAnsi="Arial" w:cs="Arial"/>
          <w:sz w:val="16"/>
          <w:szCs w:val="16"/>
        </w:rPr>
        <w:t xml:space="preserve">4.1 </w:t>
      </w:r>
      <w:r>
        <w:rPr>
          <w:rStyle w:val="9"/>
          <w:rFonts w:hint="eastAsia" w:ascii="Arial" w:hAnsi="Arial" w:eastAsia="宋体" w:cs="Arial"/>
          <w:sz w:val="16"/>
          <w:szCs w:val="16"/>
          <w:lang w:val="en-US" w:eastAsia="zh-CN"/>
        </w:rPr>
        <w:t>合同缔约方应对其员工的专业和技术能力负责，并选择可靠的员工，有效地执行本合同，尊重当地习俗，并遵守高标准的品德和道德要求。</w:t>
      </w:r>
    </w:p>
    <w:p>
      <w:pPr>
        <w:rPr>
          <w:rStyle w:val="9"/>
          <w:rFonts w:ascii="Arial" w:hAnsi="Arial" w:cs="Arial"/>
          <w:sz w:val="16"/>
          <w:szCs w:val="16"/>
        </w:rPr>
      </w:pPr>
    </w:p>
    <w:p>
      <w:pPr>
        <w:rPr>
          <w:rStyle w:val="9"/>
          <w:rFonts w:ascii="Arial" w:hAnsi="Arial" w:cs="Arial"/>
          <w:b/>
          <w:sz w:val="16"/>
          <w:szCs w:val="16"/>
        </w:rPr>
      </w:pPr>
      <w:r>
        <w:rPr>
          <w:rStyle w:val="9"/>
          <w:rFonts w:ascii="Arial" w:hAnsi="Arial" w:cs="Arial"/>
          <w:b/>
          <w:sz w:val="16"/>
          <w:szCs w:val="16"/>
        </w:rPr>
        <w:t xml:space="preserve">5. </w:t>
      </w:r>
      <w:r>
        <w:rPr>
          <w:rStyle w:val="9"/>
          <w:rFonts w:hint="eastAsia" w:ascii="Arial" w:hAnsi="Arial" w:eastAsia="宋体" w:cs="Arial"/>
          <w:b/>
          <w:sz w:val="16"/>
          <w:szCs w:val="16"/>
          <w:lang w:eastAsia="zh-CN"/>
        </w:rPr>
        <w:t>遵纪守法</w:t>
      </w:r>
    </w:p>
    <w:p>
      <w:pPr>
        <w:rPr>
          <w:rStyle w:val="9"/>
          <w:rFonts w:ascii="Arial" w:hAnsi="Arial" w:cs="Arial"/>
          <w:sz w:val="16"/>
          <w:szCs w:val="16"/>
        </w:rPr>
      </w:pPr>
      <w:r>
        <w:rPr>
          <w:rStyle w:val="9"/>
          <w:rFonts w:ascii="Arial" w:hAnsi="Arial" w:cs="Arial"/>
          <w:sz w:val="16"/>
          <w:szCs w:val="16"/>
        </w:rPr>
        <w:t xml:space="preserve">5.1 </w:t>
      </w:r>
      <w:r>
        <w:rPr>
          <w:rStyle w:val="9"/>
          <w:rFonts w:hint="eastAsia" w:ascii="Arial" w:hAnsi="Arial" w:eastAsia="宋体" w:cs="Arial"/>
          <w:sz w:val="16"/>
          <w:szCs w:val="16"/>
          <w:lang w:eastAsia="zh-CN"/>
        </w:rPr>
        <w:t>合同缔约方在履行本合同条款规定的义务时应遵守所有法律、法令、法规和规章。</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sz w:val="16"/>
          <w:szCs w:val="16"/>
        </w:rPr>
        <w:t xml:space="preserve">5.2 </w:t>
      </w:r>
      <w:r>
        <w:rPr>
          <w:rStyle w:val="9"/>
          <w:rFonts w:hint="eastAsia" w:ascii="Arial" w:hAnsi="Arial" w:eastAsia="宋体" w:cs="Arial"/>
          <w:sz w:val="16"/>
          <w:szCs w:val="16"/>
          <w:lang w:val="en-US" w:eastAsia="zh-CN"/>
        </w:rPr>
        <w:t>合同缔约方应尊重并遵守所在国当地现行的所有法律规章制度，并保证其工作人员、家属和当地员工遵守此类法律规章制度。</w:t>
      </w:r>
    </w:p>
    <w:p>
      <w:pPr>
        <w:rPr>
          <w:rStyle w:val="9"/>
          <w:rFonts w:ascii="Arial" w:hAnsi="Arial" w:cs="Arial"/>
          <w:sz w:val="16"/>
          <w:szCs w:val="16"/>
        </w:rPr>
      </w:pPr>
    </w:p>
    <w:p>
      <w:pPr>
        <w:rPr>
          <w:rStyle w:val="9"/>
          <w:rFonts w:ascii="Arial" w:hAnsi="Arial" w:cs="Arial"/>
          <w:b/>
          <w:sz w:val="16"/>
          <w:szCs w:val="16"/>
        </w:rPr>
      </w:pPr>
      <w:r>
        <w:rPr>
          <w:rStyle w:val="9"/>
          <w:rFonts w:ascii="Arial" w:hAnsi="Arial" w:cs="Arial"/>
          <w:b/>
          <w:sz w:val="16"/>
          <w:szCs w:val="16"/>
        </w:rPr>
        <w:t xml:space="preserve">6. </w:t>
      </w:r>
      <w:r>
        <w:rPr>
          <w:rStyle w:val="9"/>
          <w:rFonts w:hint="eastAsia" w:ascii="Arial" w:hAnsi="Arial" w:eastAsia="宋体" w:cs="Arial"/>
          <w:b/>
          <w:sz w:val="16"/>
          <w:szCs w:val="16"/>
          <w:lang w:eastAsia="zh-CN"/>
        </w:rPr>
        <w:t>分包</w:t>
      </w:r>
    </w:p>
    <w:p>
      <w:pPr>
        <w:rPr>
          <w:rStyle w:val="9"/>
          <w:rFonts w:ascii="Arial" w:hAnsi="Arial" w:cs="Arial"/>
          <w:sz w:val="16"/>
          <w:szCs w:val="16"/>
        </w:rPr>
      </w:pPr>
      <w:r>
        <w:rPr>
          <w:rStyle w:val="9"/>
          <w:rFonts w:ascii="Arial" w:hAnsi="Arial" w:cs="Arial"/>
          <w:sz w:val="16"/>
          <w:szCs w:val="16"/>
        </w:rPr>
        <w:t>6.1</w:t>
      </w:r>
      <w:r>
        <w:rPr>
          <w:rStyle w:val="9"/>
          <w:rFonts w:hint="eastAsia" w:ascii="Arial" w:hAnsi="Arial" w:eastAsia="宋体" w:cs="Arial"/>
          <w:sz w:val="16"/>
          <w:szCs w:val="16"/>
          <w:lang w:val="en-US" w:eastAsia="zh-CN"/>
        </w:rPr>
        <w:t xml:space="preserve"> </w:t>
      </w:r>
      <w:r>
        <w:rPr>
          <w:rStyle w:val="9"/>
          <w:rFonts w:hint="eastAsia" w:ascii="Arial" w:hAnsi="Arial" w:eastAsia="宋体" w:cs="Arial"/>
          <w:sz w:val="16"/>
          <w:szCs w:val="16"/>
          <w:lang w:eastAsia="zh-CN"/>
        </w:rPr>
        <w:t>合同缔约方若需要分包商提供服务，合同缔约方应事先获得</w:t>
      </w:r>
      <w:r>
        <w:rPr>
          <w:rStyle w:val="9"/>
          <w:rFonts w:hint="eastAsia" w:ascii="Arial" w:hAnsi="Arial" w:eastAsia="宋体" w:cs="Arial"/>
          <w:sz w:val="16"/>
          <w:szCs w:val="16"/>
          <w:lang w:val="en-US" w:eastAsia="zh-CN"/>
        </w:rPr>
        <w:t>HPA的书面批准和许可。HPA批准分包商并不会减少本合同中合同缔约方应承担的义务。分包合同的条款应与本合同中的规定相一致。</w:t>
      </w:r>
    </w:p>
    <w:p>
      <w:pPr>
        <w:rPr>
          <w:rStyle w:val="9"/>
          <w:rFonts w:ascii="Arial" w:hAnsi="Arial" w:cs="Arial"/>
          <w:sz w:val="16"/>
          <w:szCs w:val="16"/>
        </w:rPr>
      </w:pPr>
    </w:p>
    <w:p>
      <w:pPr>
        <w:rPr>
          <w:rStyle w:val="9"/>
          <w:rFonts w:ascii="Arial" w:hAnsi="Arial" w:cs="Arial"/>
          <w:b/>
          <w:sz w:val="16"/>
          <w:szCs w:val="16"/>
        </w:rPr>
      </w:pPr>
      <w:r>
        <w:rPr>
          <w:rStyle w:val="9"/>
          <w:rFonts w:ascii="Arial" w:hAnsi="Arial" w:cs="Arial"/>
          <w:b/>
          <w:sz w:val="16"/>
          <w:szCs w:val="16"/>
        </w:rPr>
        <w:t xml:space="preserve">7. </w:t>
      </w:r>
      <w:r>
        <w:rPr>
          <w:rStyle w:val="9"/>
          <w:rFonts w:hint="eastAsia" w:ascii="Arial" w:hAnsi="Arial" w:eastAsia="宋体" w:cs="Arial"/>
          <w:b/>
          <w:sz w:val="16"/>
          <w:szCs w:val="16"/>
          <w:lang w:eastAsia="zh-CN"/>
        </w:rPr>
        <w:t>免责声明</w:t>
      </w:r>
    </w:p>
    <w:p>
      <w:pPr>
        <w:rPr>
          <w:rStyle w:val="9"/>
          <w:rFonts w:ascii="Arial" w:hAnsi="Arial" w:cs="Arial"/>
          <w:sz w:val="16"/>
          <w:szCs w:val="16"/>
        </w:rPr>
      </w:pPr>
      <w:r>
        <w:rPr>
          <w:rStyle w:val="9"/>
          <w:rFonts w:ascii="Arial" w:hAnsi="Arial" w:cs="Arial"/>
          <w:sz w:val="16"/>
          <w:szCs w:val="16"/>
        </w:rPr>
        <w:t xml:space="preserve">7.1 </w:t>
      </w:r>
      <w:r>
        <w:rPr>
          <w:rStyle w:val="9"/>
          <w:rFonts w:hint="eastAsia" w:ascii="Arial" w:hAnsi="Arial" w:eastAsia="宋体" w:cs="Arial"/>
          <w:sz w:val="16"/>
          <w:szCs w:val="16"/>
          <w:lang w:val="en-US" w:eastAsia="zh-CN"/>
        </w:rPr>
        <w:t>合同缔约方应保障、承担或使HPA不承担损失并自费为HPA，其主管、代理商、服务商或雇员辩护，使其免于所有诉讼、索赔、损失、损害、要求和任何性质的债务，包括他们因合同缔约方或其员工、主管、代理商或分包商在执行本合同时的行为或疏忽而产生费用和花费。此外，本规定将包括但不限于索赔和债务，如工人赔偿、产品债务和因合同缔约方及其员工、官员、代理或分包商使用的专利发明或设备、版权或其他知识产权而产生的债务。即使本合同终止，本条款的义务仍有效。</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b/>
          <w:sz w:val="16"/>
          <w:szCs w:val="16"/>
        </w:rPr>
        <w:t xml:space="preserve">8. </w:t>
      </w:r>
      <w:r>
        <w:rPr>
          <w:rStyle w:val="9"/>
          <w:rFonts w:hint="eastAsia" w:ascii="Arial" w:hAnsi="Arial" w:eastAsia="宋体" w:cs="Arial"/>
          <w:sz w:val="16"/>
          <w:szCs w:val="16"/>
          <w:lang w:eastAsia="zh-CN"/>
        </w:rPr>
        <w:t>保险</w:t>
      </w:r>
    </w:p>
    <w:p>
      <w:pPr>
        <w:rPr>
          <w:rStyle w:val="9"/>
          <w:rFonts w:ascii="Arial" w:hAnsi="Arial" w:cs="Arial"/>
          <w:sz w:val="16"/>
          <w:szCs w:val="16"/>
        </w:rPr>
      </w:pPr>
      <w:r>
        <w:rPr>
          <w:rStyle w:val="9"/>
          <w:rFonts w:ascii="Arial" w:hAnsi="Arial" w:cs="Arial"/>
          <w:sz w:val="16"/>
          <w:szCs w:val="16"/>
        </w:rPr>
        <w:t xml:space="preserve">8.1 </w:t>
      </w:r>
      <w:r>
        <w:rPr>
          <w:rStyle w:val="9"/>
          <w:rFonts w:hint="eastAsia" w:ascii="Arial" w:hAnsi="Arial" w:eastAsia="宋体" w:cs="Arial"/>
          <w:sz w:val="16"/>
          <w:szCs w:val="16"/>
          <w:lang w:eastAsia="zh-CN"/>
        </w:rPr>
        <w:t>合同缔约方应为执行本合同所用的财产和设备购买并续交保险。</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sz w:val="16"/>
          <w:szCs w:val="16"/>
        </w:rPr>
        <w:t xml:space="preserve">8.2 </w:t>
      </w:r>
      <w:r>
        <w:rPr>
          <w:rStyle w:val="9"/>
          <w:rFonts w:hint="eastAsia" w:ascii="Arial" w:hAnsi="Arial" w:eastAsia="宋体" w:cs="Arial"/>
          <w:sz w:val="16"/>
          <w:szCs w:val="16"/>
          <w:lang w:val="en-US" w:eastAsia="zh-CN"/>
        </w:rPr>
        <w:t>合同缔约方应购买并续交所有适合的工人赔偿保险，或其等价物，用于支付与本合同相关的员工人身伤害或死亡造成的索赔。</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sz w:val="16"/>
          <w:szCs w:val="16"/>
        </w:rPr>
        <w:t xml:space="preserve">8.3 </w:t>
      </w:r>
      <w:r>
        <w:rPr>
          <w:rStyle w:val="9"/>
          <w:rFonts w:hint="eastAsia" w:ascii="Arial" w:hAnsi="Arial" w:eastAsia="宋体" w:cs="Arial"/>
          <w:sz w:val="16"/>
          <w:szCs w:val="16"/>
          <w:lang w:val="en-US" w:eastAsia="zh-CN"/>
        </w:rPr>
        <w:t>合同缔约方也应购买并续交责任保险，金额应足以支付因本合同的服务条款产生的第三方死亡或人身伤害或财产损失或损坏所提出的索赔。</w:t>
      </w:r>
    </w:p>
    <w:p>
      <w:pPr>
        <w:rPr>
          <w:rStyle w:val="9"/>
          <w:rFonts w:ascii="Arial" w:hAnsi="Arial" w:cs="Arial"/>
          <w:sz w:val="16"/>
          <w:szCs w:val="16"/>
        </w:rPr>
      </w:pPr>
    </w:p>
    <w:p>
      <w:pPr>
        <w:rPr>
          <w:rStyle w:val="9"/>
          <w:rFonts w:ascii="Arial" w:hAnsi="Arial" w:cs="Arial"/>
          <w:b/>
          <w:sz w:val="16"/>
          <w:szCs w:val="16"/>
        </w:rPr>
      </w:pPr>
      <w:r>
        <w:rPr>
          <w:rStyle w:val="9"/>
          <w:rFonts w:ascii="Arial" w:hAnsi="Arial" w:cs="Arial"/>
          <w:b/>
          <w:sz w:val="16"/>
          <w:szCs w:val="16"/>
        </w:rPr>
        <w:t xml:space="preserve">9. </w:t>
      </w:r>
      <w:r>
        <w:rPr>
          <w:rStyle w:val="9"/>
          <w:rFonts w:hint="eastAsia" w:ascii="Arial" w:hAnsi="Arial" w:eastAsia="宋体" w:cs="Arial"/>
          <w:b/>
          <w:sz w:val="16"/>
          <w:szCs w:val="16"/>
          <w:lang w:eastAsia="zh-CN"/>
        </w:rPr>
        <w:t>财产</w:t>
      </w:r>
      <w:r>
        <w:rPr>
          <w:rStyle w:val="9"/>
          <w:rFonts w:hint="eastAsia" w:ascii="Arial" w:hAnsi="Arial" w:eastAsia="宋体" w:cs="Arial"/>
          <w:b/>
          <w:sz w:val="16"/>
          <w:szCs w:val="16"/>
          <w:lang w:val="en-US" w:eastAsia="zh-CN"/>
        </w:rPr>
        <w:t>留置权</w:t>
      </w:r>
    </w:p>
    <w:p>
      <w:pPr>
        <w:rPr>
          <w:rStyle w:val="9"/>
          <w:rFonts w:ascii="Arial" w:hAnsi="Arial" w:cs="Arial"/>
          <w:sz w:val="16"/>
          <w:szCs w:val="16"/>
        </w:rPr>
      </w:pPr>
      <w:r>
        <w:rPr>
          <w:rStyle w:val="9"/>
          <w:rFonts w:ascii="Arial" w:hAnsi="Arial" w:cs="Arial"/>
          <w:sz w:val="16"/>
          <w:szCs w:val="16"/>
        </w:rPr>
        <w:t xml:space="preserve">9.1 </w:t>
      </w:r>
      <w:r>
        <w:rPr>
          <w:rFonts w:hint="eastAsia" w:ascii="Arial" w:hAnsi="Arial" w:eastAsia="宋体" w:cs="Arial"/>
          <w:sz w:val="16"/>
          <w:szCs w:val="16"/>
          <w:lang w:val="en-US" w:eastAsia="zh-CN"/>
        </w:rPr>
        <w:t>合同缔约方</w:t>
      </w:r>
      <w:r>
        <w:rPr>
          <w:rStyle w:val="9"/>
          <w:rFonts w:hint="eastAsia" w:ascii="Arial" w:hAnsi="Arial" w:eastAsia="宋体" w:cs="Arial"/>
          <w:sz w:val="16"/>
          <w:szCs w:val="16"/>
          <w:lang w:val="en-US" w:eastAsia="zh-CN"/>
        </w:rPr>
        <w:t>不得引起或允许因他人导致留置权、扣押或其他债务负担被立案或处于立案状态，或针对因完成本合同所做的工作或提供的材料应付款项而对HPA提起诉讼，或因任何索赔或要求针对</w:t>
      </w:r>
      <w:r>
        <w:rPr>
          <w:rFonts w:hint="eastAsia" w:ascii="Arial" w:hAnsi="Arial" w:eastAsia="宋体" w:cs="Arial"/>
          <w:sz w:val="16"/>
          <w:szCs w:val="16"/>
          <w:lang w:val="en-US" w:eastAsia="zh-CN"/>
        </w:rPr>
        <w:t>合同缔约方</w:t>
      </w:r>
      <w:r>
        <w:rPr>
          <w:rStyle w:val="9"/>
          <w:rFonts w:hint="eastAsia" w:ascii="Arial" w:hAnsi="Arial" w:eastAsia="宋体" w:cs="Arial"/>
          <w:sz w:val="16"/>
          <w:szCs w:val="16"/>
          <w:lang w:val="en-US" w:eastAsia="zh-CN"/>
        </w:rPr>
        <w:t>提起诉讼。</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b/>
          <w:sz w:val="16"/>
          <w:szCs w:val="16"/>
        </w:rPr>
        <w:t xml:space="preserve">10. </w:t>
      </w:r>
      <w:r>
        <w:rPr>
          <w:rStyle w:val="9"/>
          <w:rFonts w:hint="eastAsia" w:ascii="Arial" w:hAnsi="Arial" w:eastAsia="宋体" w:cs="Arial"/>
          <w:b/>
          <w:sz w:val="16"/>
          <w:szCs w:val="16"/>
          <w:lang w:eastAsia="zh-CN"/>
        </w:rPr>
        <w:t>设备所有权</w:t>
      </w:r>
    </w:p>
    <w:p>
      <w:pPr>
        <w:rPr>
          <w:rStyle w:val="9"/>
          <w:rFonts w:ascii="Arial" w:hAnsi="Arial" w:cs="Arial"/>
          <w:sz w:val="16"/>
          <w:szCs w:val="16"/>
        </w:rPr>
      </w:pPr>
      <w:r>
        <w:rPr>
          <w:rStyle w:val="9"/>
          <w:rFonts w:ascii="Arial" w:hAnsi="Arial" w:cs="Arial"/>
          <w:sz w:val="16"/>
          <w:szCs w:val="16"/>
        </w:rPr>
        <w:t xml:space="preserve">10.1 </w:t>
      </w:r>
      <w:r>
        <w:rPr>
          <w:rStyle w:val="9"/>
          <w:rFonts w:hint="eastAsia" w:ascii="Arial" w:hAnsi="Arial" w:eastAsia="宋体" w:cs="Arial"/>
          <w:sz w:val="16"/>
          <w:szCs w:val="16"/>
          <w:lang w:val="en-US" w:eastAsia="zh-CN"/>
        </w:rPr>
        <w:t>可能由HPA提供的设备和存货的所有权属于HPA，任何此类设备应在合同终止时返还HPA或合同缔约方不再需要此类设备时返还。此类设备归还HPA时，应与交付给合同缔约方使用时的状态一致，正常磨损除外。合同缔约方有义务赔偿HPA设备超出正常磨损外的损坏或破坏。</w:t>
      </w:r>
    </w:p>
    <w:p>
      <w:pPr>
        <w:rPr>
          <w:rStyle w:val="9"/>
          <w:rFonts w:ascii="Arial" w:hAnsi="Arial" w:cs="Arial"/>
          <w:sz w:val="16"/>
          <w:szCs w:val="16"/>
        </w:rPr>
      </w:pPr>
    </w:p>
    <w:p>
      <w:pPr>
        <w:rPr>
          <w:rStyle w:val="9"/>
          <w:rFonts w:ascii="Arial" w:hAnsi="Arial" w:cs="Arial"/>
          <w:b/>
          <w:sz w:val="16"/>
          <w:szCs w:val="16"/>
        </w:rPr>
      </w:pPr>
      <w:r>
        <w:rPr>
          <w:rStyle w:val="9"/>
          <w:rFonts w:ascii="Arial" w:hAnsi="Arial" w:cs="Arial"/>
          <w:b/>
          <w:sz w:val="16"/>
          <w:szCs w:val="16"/>
        </w:rPr>
        <w:t xml:space="preserve">11. </w:t>
      </w:r>
      <w:r>
        <w:rPr>
          <w:rStyle w:val="9"/>
          <w:rFonts w:hint="eastAsia" w:ascii="Arial" w:hAnsi="Arial" w:eastAsia="宋体" w:cs="Arial"/>
          <w:b/>
          <w:sz w:val="16"/>
          <w:szCs w:val="16"/>
          <w:lang w:val="en-US" w:eastAsia="zh-CN"/>
        </w:rPr>
        <w:t>知识产权</w:t>
      </w:r>
    </w:p>
    <w:p>
      <w:pPr>
        <w:tabs>
          <w:tab w:val="left" w:pos="360"/>
        </w:tabs>
        <w:rPr>
          <w:rStyle w:val="9"/>
          <w:rFonts w:ascii="Arial" w:hAnsi="Arial" w:cs="Arial"/>
          <w:sz w:val="16"/>
          <w:szCs w:val="16"/>
        </w:rPr>
      </w:pPr>
      <w:r>
        <w:rPr>
          <w:rStyle w:val="9"/>
          <w:rFonts w:ascii="Arial" w:hAnsi="Arial" w:cs="Arial"/>
          <w:sz w:val="16"/>
          <w:szCs w:val="16"/>
        </w:rPr>
        <w:t xml:space="preserve">11.1 </w:t>
      </w:r>
      <w:r>
        <w:rPr>
          <w:rStyle w:val="9"/>
          <w:rFonts w:hint="eastAsia" w:ascii="Arial" w:hAnsi="Arial" w:eastAsia="宋体" w:cs="Arial"/>
          <w:sz w:val="16"/>
          <w:szCs w:val="16"/>
          <w:lang w:val="en-US" w:eastAsia="zh-CN"/>
        </w:rPr>
        <w:t xml:space="preserve"> HPA拥有所有知识产权或其他专有权利的所有权，包括但不限于与产品或文件和其他资料相关的专利、版权和商标，此类产品或文件和资料与执行本合同直接相关或在执行本合同过程中或因本合同而制作、准备或收集。应HPA的要求，合同缔约方应采取一切必要的措施，签署所有必要的文件并据相关适用法律的要求协助确保HPA拥有此类所有权并将其转交给HPA。</w:t>
      </w:r>
    </w:p>
    <w:p>
      <w:pPr>
        <w:rPr>
          <w:rStyle w:val="9"/>
          <w:rFonts w:ascii="Arial" w:hAnsi="Arial" w:cs="Arial"/>
          <w:b/>
          <w:sz w:val="16"/>
          <w:szCs w:val="16"/>
        </w:rPr>
      </w:pPr>
    </w:p>
    <w:p>
      <w:pPr>
        <w:rPr>
          <w:rStyle w:val="9"/>
          <w:rFonts w:ascii="Arial" w:hAnsi="Arial" w:cs="Arial"/>
          <w:b/>
          <w:sz w:val="16"/>
          <w:szCs w:val="16"/>
        </w:rPr>
      </w:pPr>
      <w:r>
        <w:rPr>
          <w:rStyle w:val="9"/>
          <w:rFonts w:ascii="Arial" w:hAnsi="Arial" w:cs="Arial"/>
          <w:b/>
          <w:sz w:val="16"/>
          <w:szCs w:val="16"/>
        </w:rPr>
        <w:t xml:space="preserve">12. </w:t>
      </w:r>
      <w:r>
        <w:rPr>
          <w:rStyle w:val="9"/>
          <w:rFonts w:hint="eastAsia" w:ascii="Arial" w:hAnsi="Arial" w:eastAsia="宋体" w:cs="Arial"/>
          <w:b/>
          <w:sz w:val="16"/>
          <w:szCs w:val="16"/>
          <w:lang w:eastAsia="zh-CN"/>
        </w:rPr>
        <w:t>宣传</w:t>
      </w:r>
    </w:p>
    <w:p>
      <w:pPr>
        <w:rPr>
          <w:rFonts w:ascii="Arial" w:hAnsi="Arial" w:cs="Arial"/>
          <w:sz w:val="16"/>
          <w:szCs w:val="16"/>
          <w:lang w:eastAsia="en-AU"/>
        </w:rPr>
      </w:pPr>
      <w:r>
        <w:rPr>
          <w:rFonts w:ascii="Arial" w:hAnsi="Arial" w:cs="Arial"/>
          <w:sz w:val="16"/>
          <w:szCs w:val="16"/>
          <w:lang w:eastAsia="en-AU"/>
        </w:rPr>
        <w:t xml:space="preserve">12.1 </w:t>
      </w:r>
      <w:r>
        <w:rPr>
          <w:rFonts w:hint="eastAsia" w:ascii="Arial" w:hAnsi="Arial" w:eastAsia="宋体" w:cs="Arial"/>
          <w:sz w:val="16"/>
          <w:szCs w:val="16"/>
          <w:lang w:val="en-US" w:eastAsia="zh-CN"/>
        </w:rPr>
        <w:t>未经HPA特别批准，供应商不得宣传或将其是HPA供应商的这一事实公之于众。供应商也不得在其业务或其他方面以任何方式使用HPA的名称或其缩写。不遵守此条件将赋予HPA取消合同，或合同部分内容的权利，并有权让供应商承担因此给HPA造成的任何损失。</w:t>
      </w:r>
    </w:p>
    <w:p>
      <w:pPr>
        <w:rPr>
          <w:rStyle w:val="9"/>
          <w:rFonts w:ascii="Arial" w:hAnsi="Arial" w:cs="Arial"/>
          <w:sz w:val="16"/>
          <w:szCs w:val="16"/>
        </w:rPr>
      </w:pPr>
    </w:p>
    <w:p>
      <w:pPr>
        <w:rPr>
          <w:rStyle w:val="9"/>
          <w:rFonts w:ascii="Arial" w:hAnsi="Arial" w:cs="Arial"/>
          <w:b/>
          <w:sz w:val="16"/>
          <w:szCs w:val="16"/>
        </w:rPr>
      </w:pPr>
      <w:r>
        <w:rPr>
          <w:rStyle w:val="9"/>
          <w:rFonts w:ascii="Arial" w:hAnsi="Arial" w:cs="Arial"/>
          <w:b/>
          <w:sz w:val="16"/>
          <w:szCs w:val="16"/>
        </w:rPr>
        <w:t xml:space="preserve">13. </w:t>
      </w:r>
      <w:r>
        <w:rPr>
          <w:rStyle w:val="9"/>
          <w:rFonts w:hint="eastAsia" w:ascii="Arial" w:hAnsi="Arial" w:eastAsia="宋体" w:cs="Arial"/>
          <w:b/>
          <w:sz w:val="16"/>
          <w:szCs w:val="16"/>
          <w:lang w:val="en-US" w:eastAsia="zh-CN"/>
        </w:rPr>
        <w:t>转让和破产</w:t>
      </w:r>
    </w:p>
    <w:p>
      <w:pPr>
        <w:rPr>
          <w:rStyle w:val="9"/>
          <w:rFonts w:ascii="Arial" w:hAnsi="Arial" w:cs="Arial"/>
          <w:sz w:val="16"/>
          <w:szCs w:val="16"/>
        </w:rPr>
      </w:pPr>
      <w:r>
        <w:rPr>
          <w:rStyle w:val="9"/>
          <w:rFonts w:ascii="Arial" w:hAnsi="Arial" w:cs="Arial"/>
          <w:sz w:val="16"/>
          <w:szCs w:val="16"/>
        </w:rPr>
        <w:t xml:space="preserve">13.1 </w:t>
      </w:r>
      <w:r>
        <w:rPr>
          <w:rStyle w:val="9"/>
          <w:rFonts w:hint="eastAsia" w:ascii="Arial" w:hAnsi="Arial" w:eastAsia="宋体" w:cs="Arial"/>
          <w:sz w:val="16"/>
          <w:szCs w:val="16"/>
          <w:lang w:val="en-US" w:eastAsia="zh-CN"/>
        </w:rPr>
        <w:t>合同缔约方不得出让、转让、抵押本合同或合同部分内容、或依据本合同合同缔约方拥有的任何权利、债权或承担的义务，获得HPA事先书面同意除外。</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sz w:val="16"/>
          <w:szCs w:val="16"/>
        </w:rPr>
        <w:t xml:space="preserve">13.2 </w:t>
      </w:r>
      <w:r>
        <w:rPr>
          <w:rFonts w:hint="eastAsia" w:ascii="Arial" w:hAnsi="Arial" w:eastAsia="宋体" w:cs="Arial"/>
          <w:sz w:val="16"/>
          <w:szCs w:val="16"/>
          <w:lang w:val="en-US" w:eastAsia="zh-CN"/>
        </w:rPr>
        <w:t>若合同缔约方破产或因破产合同缔约方变更，HPA在不损害任何其他权利或补救方法的情况下，通过给合同缔约方发送书面合同终止通知，终止本合同。</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b/>
          <w:sz w:val="16"/>
          <w:szCs w:val="16"/>
        </w:rPr>
        <w:t xml:space="preserve">14. </w:t>
      </w:r>
      <w:r>
        <w:rPr>
          <w:rStyle w:val="9"/>
          <w:rFonts w:hint="eastAsia" w:ascii="Arial" w:hAnsi="Arial" w:eastAsia="宋体" w:cs="Arial"/>
          <w:b/>
          <w:sz w:val="16"/>
          <w:szCs w:val="16"/>
          <w:lang w:eastAsia="zh-CN"/>
        </w:rPr>
        <w:t>保密</w:t>
      </w:r>
    </w:p>
    <w:p>
      <w:pPr>
        <w:tabs>
          <w:tab w:val="left" w:pos="360"/>
          <w:tab w:val="left" w:pos="540"/>
        </w:tabs>
        <w:rPr>
          <w:rStyle w:val="9"/>
          <w:rFonts w:ascii="Arial" w:hAnsi="Arial" w:cs="Arial"/>
          <w:sz w:val="16"/>
          <w:szCs w:val="16"/>
        </w:rPr>
      </w:pPr>
      <w:r>
        <w:rPr>
          <w:rStyle w:val="9"/>
          <w:rFonts w:ascii="Arial" w:hAnsi="Arial" w:cs="Arial"/>
          <w:sz w:val="16"/>
          <w:szCs w:val="16"/>
        </w:rPr>
        <w:t>14.1</w:t>
      </w:r>
      <w:r>
        <w:rPr>
          <w:rStyle w:val="9"/>
          <w:rFonts w:ascii="Arial" w:hAnsi="Arial" w:cs="Arial"/>
          <w:sz w:val="16"/>
          <w:szCs w:val="16"/>
        </w:rPr>
        <w:tab/>
      </w:r>
      <w:r>
        <w:rPr>
          <w:rStyle w:val="9"/>
          <w:rFonts w:hint="eastAsia" w:ascii="Arial" w:hAnsi="Arial" w:eastAsia="宋体" w:cs="Arial"/>
          <w:sz w:val="16"/>
          <w:szCs w:val="16"/>
          <w:lang w:val="en-US" w:eastAsia="zh-CN"/>
        </w:rPr>
        <w:t>据本合同合同缔约方编制或接收到的所有地图、图纸、照片、马克赛、计划、报告、建议、估价、文件或其他所有数据属于HPA的财产，且应视为秘密，只能交给要完成本合同任务的HPA授权的官员。</w:t>
      </w:r>
    </w:p>
    <w:p>
      <w:pPr>
        <w:rPr>
          <w:rStyle w:val="9"/>
          <w:rFonts w:ascii="Arial" w:hAnsi="Arial" w:cs="Arial"/>
          <w:sz w:val="16"/>
          <w:szCs w:val="16"/>
        </w:rPr>
      </w:pPr>
    </w:p>
    <w:p>
      <w:pPr>
        <w:tabs>
          <w:tab w:val="left" w:pos="360"/>
        </w:tabs>
        <w:rPr>
          <w:rStyle w:val="9"/>
          <w:rFonts w:ascii="Arial" w:hAnsi="Arial" w:cs="Arial"/>
          <w:sz w:val="16"/>
          <w:szCs w:val="16"/>
        </w:rPr>
      </w:pPr>
      <w:r>
        <w:rPr>
          <w:rStyle w:val="9"/>
          <w:rFonts w:ascii="Arial" w:hAnsi="Arial" w:cs="Arial"/>
          <w:sz w:val="16"/>
          <w:szCs w:val="16"/>
        </w:rPr>
        <w:t>14.2</w:t>
      </w:r>
      <w:r>
        <w:rPr>
          <w:rStyle w:val="9"/>
          <w:rFonts w:ascii="Arial" w:hAnsi="Arial" w:cs="Arial"/>
          <w:sz w:val="16"/>
          <w:szCs w:val="16"/>
        </w:rPr>
        <w:tab/>
      </w:r>
      <w:r>
        <w:rPr>
          <w:rStyle w:val="9"/>
          <w:rFonts w:hint="eastAsia" w:ascii="Arial" w:hAnsi="Arial" w:eastAsia="宋体" w:cs="Arial"/>
          <w:sz w:val="16"/>
          <w:szCs w:val="16"/>
          <w:lang w:val="en-US" w:eastAsia="zh-CN"/>
        </w:rPr>
        <w:t>未经HPA授权，合同缔约方不得在任何时候将因其与HPA合作而知晓的但HPA尚未公布的信息告知与HPA无关的任何个人、政府或机构；合同缔约方也不得利用这些信息谋求私利。即使本合同终止，这些义务仍有效。</w:t>
      </w:r>
    </w:p>
    <w:p>
      <w:pPr>
        <w:rPr>
          <w:rStyle w:val="9"/>
          <w:rFonts w:ascii="Arial" w:hAnsi="Arial" w:cs="Arial"/>
          <w:b/>
          <w:sz w:val="16"/>
          <w:szCs w:val="16"/>
        </w:rPr>
      </w:pPr>
    </w:p>
    <w:p>
      <w:pPr>
        <w:rPr>
          <w:rFonts w:ascii="Arial" w:hAnsi="Arial" w:cs="Arial"/>
          <w:b/>
          <w:sz w:val="16"/>
          <w:szCs w:val="16"/>
          <w:lang w:eastAsia="en-AU"/>
        </w:rPr>
      </w:pPr>
      <w:r>
        <w:rPr>
          <w:rFonts w:ascii="Arial" w:hAnsi="Arial" w:cs="Arial"/>
          <w:b/>
          <w:sz w:val="16"/>
          <w:szCs w:val="16"/>
          <w:lang w:eastAsia="en-AU"/>
        </w:rPr>
        <w:t xml:space="preserve">15.  </w:t>
      </w:r>
      <w:r>
        <w:rPr>
          <w:rFonts w:hint="eastAsia" w:ascii="Arial" w:hAnsi="Arial" w:eastAsia="宋体" w:cs="Arial"/>
          <w:b/>
          <w:sz w:val="16"/>
          <w:szCs w:val="16"/>
          <w:lang w:eastAsia="zh-CN"/>
        </w:rPr>
        <w:t>变更</w:t>
      </w:r>
    </w:p>
    <w:p>
      <w:pPr>
        <w:rPr>
          <w:rFonts w:ascii="Arial" w:hAnsi="Arial" w:cs="Arial"/>
          <w:sz w:val="16"/>
          <w:szCs w:val="16"/>
          <w:lang w:eastAsia="en-AU"/>
        </w:rPr>
      </w:pPr>
      <w:r>
        <w:rPr>
          <w:rFonts w:ascii="Arial" w:hAnsi="Arial" w:cs="Arial"/>
          <w:sz w:val="16"/>
          <w:szCs w:val="16"/>
          <w:lang w:eastAsia="en-AU"/>
        </w:rPr>
        <w:t xml:space="preserve">15.1 </w:t>
      </w:r>
      <w:r>
        <w:rPr>
          <w:rFonts w:hint="eastAsia" w:ascii="Arial" w:hAnsi="Arial" w:eastAsia="宋体" w:cs="Arial"/>
          <w:sz w:val="16"/>
          <w:szCs w:val="16"/>
          <w:lang w:val="en-US" w:eastAsia="zh-CN"/>
        </w:rPr>
        <w:t>除非双方书面确认否则对本合同的任何变更或修改无效。</w:t>
      </w:r>
    </w:p>
    <w:p>
      <w:pPr>
        <w:rPr>
          <w:rStyle w:val="9"/>
          <w:rFonts w:ascii="Arial" w:hAnsi="Arial" w:cs="Arial"/>
          <w:b/>
          <w:sz w:val="16"/>
          <w:szCs w:val="16"/>
        </w:rPr>
      </w:pPr>
    </w:p>
    <w:p>
      <w:pPr>
        <w:rPr>
          <w:rStyle w:val="9"/>
          <w:rFonts w:ascii="Arial" w:hAnsi="Arial" w:cs="Arial"/>
          <w:sz w:val="16"/>
          <w:szCs w:val="16"/>
        </w:rPr>
      </w:pPr>
      <w:r>
        <w:rPr>
          <w:rStyle w:val="9"/>
          <w:rFonts w:ascii="Arial" w:hAnsi="Arial" w:cs="Arial"/>
          <w:b/>
          <w:sz w:val="16"/>
          <w:szCs w:val="16"/>
        </w:rPr>
        <w:t xml:space="preserve">16. </w:t>
      </w:r>
      <w:r>
        <w:rPr>
          <w:rStyle w:val="9"/>
          <w:rFonts w:hint="eastAsia" w:ascii="Arial" w:hAnsi="Arial" w:eastAsia="宋体" w:cs="Arial"/>
          <w:sz w:val="16"/>
          <w:szCs w:val="16"/>
          <w:lang w:eastAsia="zh-CN"/>
        </w:rPr>
        <w:t>终止</w:t>
      </w:r>
    </w:p>
    <w:p>
      <w:pPr>
        <w:tabs>
          <w:tab w:val="left" w:pos="360"/>
        </w:tabs>
        <w:rPr>
          <w:rStyle w:val="9"/>
          <w:rFonts w:ascii="Arial" w:hAnsi="Arial" w:cs="Arial"/>
          <w:sz w:val="16"/>
          <w:szCs w:val="16"/>
        </w:rPr>
      </w:pPr>
      <w:r>
        <w:rPr>
          <w:rStyle w:val="9"/>
          <w:rFonts w:ascii="Arial" w:hAnsi="Arial" w:cs="Arial"/>
          <w:sz w:val="16"/>
          <w:szCs w:val="16"/>
        </w:rPr>
        <w:t>16.1</w:t>
      </w:r>
      <w:r>
        <w:rPr>
          <w:rStyle w:val="9"/>
          <w:rFonts w:ascii="Arial" w:hAnsi="Arial" w:cs="Arial"/>
          <w:sz w:val="16"/>
          <w:szCs w:val="16"/>
        </w:rPr>
        <w:tab/>
      </w:r>
      <w:r>
        <w:rPr>
          <w:rStyle w:val="9"/>
          <w:rFonts w:hint="eastAsia" w:ascii="Arial" w:hAnsi="Arial" w:eastAsia="宋体" w:cs="Arial"/>
          <w:sz w:val="16"/>
          <w:szCs w:val="16"/>
          <w:lang w:val="en-US" w:eastAsia="zh-CN"/>
        </w:rPr>
        <w:t>任何一方都可以通过提前30日向对方发出通知，说明终止合同的部分或全部理由来终止合同。据以下第24条“解决争端”发起仲裁程序的行为则不视为本合同终止。</w:t>
      </w:r>
    </w:p>
    <w:p>
      <w:pPr>
        <w:rPr>
          <w:rStyle w:val="9"/>
          <w:rFonts w:ascii="Arial" w:hAnsi="Arial" w:cs="Arial"/>
          <w:sz w:val="16"/>
          <w:szCs w:val="16"/>
        </w:rPr>
      </w:pPr>
    </w:p>
    <w:p>
      <w:pPr>
        <w:tabs>
          <w:tab w:val="left" w:pos="360"/>
        </w:tabs>
        <w:rPr>
          <w:rStyle w:val="9"/>
          <w:rFonts w:ascii="Arial" w:hAnsi="Arial" w:cs="Arial"/>
          <w:sz w:val="16"/>
          <w:szCs w:val="16"/>
        </w:rPr>
      </w:pPr>
      <w:r>
        <w:rPr>
          <w:rStyle w:val="9"/>
          <w:rFonts w:ascii="Arial" w:hAnsi="Arial" w:cs="Arial"/>
          <w:sz w:val="16"/>
          <w:szCs w:val="16"/>
        </w:rPr>
        <w:t>16.2</w:t>
      </w:r>
      <w:r>
        <w:rPr>
          <w:rStyle w:val="9"/>
          <w:rFonts w:ascii="Arial" w:hAnsi="Arial" w:cs="Arial"/>
          <w:sz w:val="16"/>
          <w:szCs w:val="16"/>
        </w:rPr>
        <w:tab/>
      </w:r>
      <w:r>
        <w:rPr>
          <w:rStyle w:val="9"/>
          <w:rFonts w:hint="eastAsia" w:ascii="Arial" w:hAnsi="Arial" w:eastAsia="宋体" w:cs="Arial"/>
          <w:sz w:val="16"/>
          <w:szCs w:val="16"/>
          <w:lang w:val="en-US" w:eastAsia="zh-CN"/>
        </w:rPr>
        <w:t>若HPA的授权或资金被终止或缩减，HPA可以立即终止本合同。在这种情况下，合同缔约方会获得HPA赔偿，赔付在未收到终止通知之前合同缔约方产生的所有合理费用。</w:t>
      </w:r>
    </w:p>
    <w:p>
      <w:pPr>
        <w:tabs>
          <w:tab w:val="left" w:pos="360"/>
        </w:tabs>
        <w:rPr>
          <w:rStyle w:val="9"/>
          <w:rFonts w:ascii="Arial" w:hAnsi="Arial" w:cs="Arial"/>
          <w:sz w:val="16"/>
          <w:szCs w:val="16"/>
        </w:rPr>
      </w:pPr>
    </w:p>
    <w:p>
      <w:pPr>
        <w:tabs>
          <w:tab w:val="left" w:pos="360"/>
        </w:tabs>
        <w:rPr>
          <w:rStyle w:val="9"/>
          <w:rFonts w:ascii="Arial" w:hAnsi="Arial" w:cs="Arial"/>
          <w:sz w:val="16"/>
          <w:szCs w:val="16"/>
        </w:rPr>
      </w:pPr>
      <w:r>
        <w:rPr>
          <w:rStyle w:val="9"/>
          <w:rFonts w:ascii="Arial" w:hAnsi="Arial" w:cs="Arial"/>
          <w:sz w:val="16"/>
          <w:szCs w:val="16"/>
        </w:rPr>
        <w:t xml:space="preserve">16.3 </w:t>
      </w:r>
      <w:r>
        <w:rPr>
          <w:rStyle w:val="9"/>
          <w:rFonts w:hint="eastAsia" w:ascii="Arial" w:hAnsi="Arial" w:eastAsia="宋体" w:cs="Arial"/>
          <w:sz w:val="16"/>
          <w:szCs w:val="16"/>
          <w:lang w:val="en-US" w:eastAsia="zh-CN"/>
        </w:rPr>
        <w:t>如果合同缔约方未能做到第20条中规定的保证，那么HPA可在任何时候立即终止本合同。</w:t>
      </w:r>
    </w:p>
    <w:p>
      <w:pPr>
        <w:rPr>
          <w:rStyle w:val="9"/>
          <w:rFonts w:ascii="Arial" w:hAnsi="Arial" w:cs="Arial"/>
          <w:sz w:val="16"/>
          <w:szCs w:val="16"/>
        </w:rPr>
      </w:pPr>
    </w:p>
    <w:p>
      <w:pPr>
        <w:tabs>
          <w:tab w:val="left" w:pos="360"/>
        </w:tabs>
        <w:rPr>
          <w:rStyle w:val="9"/>
          <w:rFonts w:ascii="Arial" w:hAnsi="Arial" w:cs="Arial"/>
          <w:sz w:val="16"/>
          <w:szCs w:val="16"/>
        </w:rPr>
      </w:pPr>
      <w:r>
        <w:rPr>
          <w:rStyle w:val="9"/>
          <w:rFonts w:ascii="Arial" w:hAnsi="Arial" w:cs="Arial"/>
          <w:sz w:val="16"/>
          <w:szCs w:val="16"/>
        </w:rPr>
        <w:t>16.4</w:t>
      </w:r>
      <w:r>
        <w:rPr>
          <w:rStyle w:val="9"/>
          <w:rFonts w:ascii="Arial" w:hAnsi="Arial" w:cs="Arial"/>
          <w:sz w:val="16"/>
          <w:szCs w:val="16"/>
        </w:rPr>
        <w:tab/>
      </w:r>
      <w:r>
        <w:rPr>
          <w:rStyle w:val="9"/>
          <w:rFonts w:hint="eastAsia" w:ascii="Arial" w:hAnsi="Arial" w:eastAsia="宋体" w:cs="Arial"/>
          <w:sz w:val="16"/>
          <w:szCs w:val="16"/>
          <w:lang w:val="en-US" w:eastAsia="zh-CN"/>
        </w:rPr>
        <w:t>若据此条款HPA终止了本合同，HPA将不会支付给合同缔约方任何费用，圆满完成本合同明文规定的工作和服务除外。合同缔约方应立即采取措施迅速有序地终止工作和服务并将损失和另外的支出最小化。</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b/>
          <w:sz w:val="16"/>
          <w:szCs w:val="16"/>
        </w:rPr>
        <w:t xml:space="preserve">17. </w:t>
      </w:r>
      <w:r>
        <w:rPr>
          <w:rStyle w:val="9"/>
          <w:rFonts w:hint="eastAsia" w:ascii="Arial" w:hAnsi="Arial" w:eastAsia="宋体" w:cs="Arial"/>
          <w:b/>
          <w:sz w:val="16"/>
          <w:szCs w:val="16"/>
          <w:lang w:val="en-US" w:eastAsia="zh-CN"/>
        </w:rPr>
        <w:t>不可抗力</w:t>
      </w:r>
    </w:p>
    <w:p>
      <w:pPr>
        <w:tabs>
          <w:tab w:val="left" w:pos="360"/>
        </w:tabs>
        <w:rPr>
          <w:rStyle w:val="9"/>
          <w:rFonts w:ascii="Arial" w:hAnsi="Arial" w:cs="Arial"/>
          <w:sz w:val="16"/>
          <w:szCs w:val="16"/>
        </w:rPr>
      </w:pPr>
      <w:r>
        <w:rPr>
          <w:rStyle w:val="9"/>
          <w:rFonts w:ascii="Arial" w:hAnsi="Arial" w:cs="Arial"/>
          <w:sz w:val="16"/>
          <w:szCs w:val="16"/>
        </w:rPr>
        <w:t>17.1</w:t>
      </w:r>
      <w:r>
        <w:rPr>
          <w:rStyle w:val="9"/>
          <w:rFonts w:ascii="Arial" w:hAnsi="Arial" w:cs="Arial"/>
          <w:sz w:val="16"/>
          <w:szCs w:val="16"/>
        </w:rPr>
        <w:tab/>
      </w:r>
      <w:r>
        <w:rPr>
          <w:rStyle w:val="9"/>
          <w:rFonts w:hint="eastAsia" w:ascii="Arial" w:hAnsi="Arial" w:eastAsia="宋体" w:cs="Arial"/>
          <w:sz w:val="16"/>
          <w:szCs w:val="16"/>
          <w:lang w:val="en-US" w:eastAsia="zh-CN"/>
        </w:rPr>
        <w:t>不可抗力，在本条款是指，天灾、罢工、停工或其他工业骚乱、公敌行动、战争（无论宣战与否）、封锁、暴动、骚乱、流行病、山崩、地震、风暴、闪电、洪水、冲刷、内乱、爆炸和其他类似不可预见的超出各方控制，尽职但无法克服的事件。</w:t>
      </w:r>
    </w:p>
    <w:p>
      <w:pPr>
        <w:rPr>
          <w:rStyle w:val="9"/>
          <w:rFonts w:ascii="Arial" w:hAnsi="Arial" w:cs="Arial"/>
          <w:sz w:val="16"/>
          <w:szCs w:val="16"/>
        </w:rPr>
      </w:pPr>
    </w:p>
    <w:p>
      <w:pPr>
        <w:tabs>
          <w:tab w:val="left" w:pos="360"/>
        </w:tabs>
        <w:rPr>
          <w:rStyle w:val="9"/>
          <w:rFonts w:ascii="Arial" w:hAnsi="Arial" w:cs="Arial"/>
          <w:sz w:val="16"/>
          <w:szCs w:val="16"/>
        </w:rPr>
      </w:pPr>
      <w:r>
        <w:rPr>
          <w:rStyle w:val="9"/>
          <w:rFonts w:ascii="Arial" w:hAnsi="Arial" w:cs="Arial"/>
          <w:sz w:val="16"/>
          <w:szCs w:val="16"/>
        </w:rPr>
        <w:t>17.2</w:t>
      </w:r>
      <w:r>
        <w:rPr>
          <w:rStyle w:val="9"/>
          <w:rFonts w:ascii="Arial" w:hAnsi="Arial" w:cs="Arial"/>
          <w:sz w:val="16"/>
          <w:szCs w:val="16"/>
        </w:rPr>
        <w:tab/>
      </w:r>
      <w:r>
        <w:rPr>
          <w:rStyle w:val="9"/>
          <w:rFonts w:hint="eastAsia" w:ascii="Arial" w:hAnsi="Arial" w:eastAsia="宋体" w:cs="Arial"/>
          <w:sz w:val="16"/>
          <w:szCs w:val="16"/>
          <w:lang w:val="en-US" w:eastAsia="zh-CN"/>
        </w:rPr>
        <w:t>出现因不可抗力导致的事件时，合同缔约方应在事件出现后尽快并最晚不得迟于一个星期给HPA发出书面通知，详细介绍事件情况，陈述此类事件或变化是否会使合同缔约方不能完全或部分履行本合同规定的义务并承担其责任。合同缔约方也应通知HPA干预或威胁干预其执行本合同的其他变化或其他事件。据本条款规定收到通知后，HPA可自行采取其认为在此情况下合适或必要的措施，包括给予合同缔约方合理延长完成本合同时间。</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sz w:val="16"/>
          <w:szCs w:val="16"/>
        </w:rPr>
        <w:t xml:space="preserve">17.3 </w:t>
      </w:r>
      <w:r>
        <w:rPr>
          <w:rStyle w:val="9"/>
          <w:rFonts w:hint="eastAsia" w:ascii="Arial" w:hAnsi="Arial" w:eastAsia="宋体" w:cs="Arial"/>
          <w:sz w:val="16"/>
          <w:szCs w:val="16"/>
          <w:lang w:val="en-US" w:eastAsia="zh-CN"/>
        </w:rPr>
        <w:t>如果合同缔约方因不可抗力永久不能，或完全或部分，履行本合同规定的义务并承担其责任，HPA有权据第16条规定的条款和条件中止或终止本合同，但通知期改为提前7天而不是30天。</w:t>
      </w:r>
    </w:p>
    <w:p>
      <w:pPr>
        <w:rPr>
          <w:rStyle w:val="9"/>
          <w:rFonts w:ascii="Arial" w:hAnsi="Arial" w:cs="Arial"/>
          <w:sz w:val="16"/>
          <w:szCs w:val="16"/>
        </w:rPr>
      </w:pPr>
    </w:p>
    <w:p>
      <w:pPr>
        <w:tabs>
          <w:tab w:val="left" w:pos="360"/>
        </w:tabs>
        <w:rPr>
          <w:rStyle w:val="9"/>
          <w:rFonts w:hint="eastAsia" w:ascii="Arial" w:hAnsi="Arial" w:eastAsia="宋体" w:cs="Arial"/>
          <w:sz w:val="16"/>
          <w:szCs w:val="16"/>
          <w:lang w:eastAsia="zh-CN"/>
        </w:rPr>
      </w:pPr>
      <w:r>
        <w:rPr>
          <w:rStyle w:val="9"/>
          <w:rFonts w:ascii="Arial" w:hAnsi="Arial" w:cs="Arial"/>
          <w:sz w:val="16"/>
          <w:szCs w:val="16"/>
        </w:rPr>
        <w:t>17.4</w:t>
      </w:r>
      <w:r>
        <w:rPr>
          <w:rStyle w:val="9"/>
          <w:rFonts w:ascii="Arial" w:hAnsi="Arial" w:cs="Arial"/>
          <w:sz w:val="16"/>
          <w:szCs w:val="16"/>
        </w:rPr>
        <w:tab/>
      </w:r>
      <w:r>
        <w:rPr>
          <w:rStyle w:val="9"/>
          <w:rFonts w:hint="eastAsia" w:ascii="Arial" w:hAnsi="Arial" w:eastAsia="宋体" w:cs="Arial"/>
          <w:sz w:val="16"/>
          <w:szCs w:val="16"/>
          <w:lang w:eastAsia="zh-CN"/>
        </w:rPr>
        <w:t>尽管与本合同内容不一致，但合同缔约方应认识到工作和服务可以在社会动荡造成的恶劣或敌对环境中开展。因此，因此社会内乱或与此内乱相关事件爆发导致的延迟或未能完成工作和服务，则不属于本合同中规定的不可抗力。</w:t>
      </w:r>
    </w:p>
    <w:p>
      <w:pPr>
        <w:tabs>
          <w:tab w:val="left" w:pos="360"/>
        </w:tabs>
        <w:rPr>
          <w:rStyle w:val="9"/>
          <w:rFonts w:hint="eastAsia" w:ascii="Arial" w:hAnsi="Arial" w:eastAsia="宋体" w:cs="Arial"/>
          <w:sz w:val="16"/>
          <w:szCs w:val="16"/>
          <w:lang w:eastAsia="zh-CN"/>
        </w:rPr>
      </w:pPr>
    </w:p>
    <w:p>
      <w:pPr>
        <w:rPr>
          <w:rStyle w:val="9"/>
          <w:rFonts w:ascii="Arial" w:hAnsi="Arial" w:cs="Arial"/>
          <w:b/>
          <w:sz w:val="16"/>
          <w:szCs w:val="16"/>
        </w:rPr>
      </w:pPr>
      <w:r>
        <w:rPr>
          <w:rStyle w:val="9"/>
          <w:rFonts w:ascii="Arial" w:hAnsi="Arial" w:cs="Arial"/>
          <w:b/>
          <w:sz w:val="16"/>
          <w:szCs w:val="16"/>
        </w:rPr>
        <w:t xml:space="preserve">18. </w:t>
      </w:r>
      <w:r>
        <w:rPr>
          <w:rStyle w:val="9"/>
          <w:rFonts w:hint="eastAsia" w:ascii="Arial" w:hAnsi="Arial" w:eastAsia="宋体" w:cs="Arial"/>
          <w:b/>
          <w:sz w:val="16"/>
          <w:szCs w:val="16"/>
          <w:lang w:val="en-US" w:eastAsia="zh-CN"/>
        </w:rPr>
        <w:t>HPA工作人员不从中受益</w:t>
      </w:r>
    </w:p>
    <w:p>
      <w:pPr>
        <w:rPr>
          <w:rFonts w:ascii="Arial" w:hAnsi="Arial" w:cs="Arial"/>
          <w:sz w:val="16"/>
          <w:szCs w:val="16"/>
        </w:rPr>
      </w:pPr>
      <w:r>
        <w:rPr>
          <w:rFonts w:ascii="Arial" w:hAnsi="Arial" w:cs="Arial"/>
          <w:sz w:val="16"/>
          <w:szCs w:val="16"/>
        </w:rPr>
        <w:t xml:space="preserve">18.1 </w:t>
      </w:r>
      <w:r>
        <w:rPr>
          <w:rFonts w:hint="eastAsia" w:ascii="Arial" w:hAnsi="Arial" w:eastAsia="宋体" w:cs="Arial"/>
          <w:sz w:val="16"/>
          <w:szCs w:val="16"/>
          <w:lang w:val="en-US" w:eastAsia="zh-CN"/>
        </w:rPr>
        <w:t>合同缔约方保证HPA的任何官员未曾收到或获得合同缔约方提供的因本合同而产生的任何直接或间接利益。合同缔约方同意，违反此规定就是违反了本合同的核心条款。</w:t>
      </w:r>
    </w:p>
    <w:p>
      <w:pPr>
        <w:rPr>
          <w:rFonts w:ascii="Arial" w:hAnsi="Arial" w:cs="Arial"/>
          <w:sz w:val="16"/>
          <w:szCs w:val="16"/>
        </w:rPr>
      </w:pPr>
    </w:p>
    <w:p>
      <w:pPr>
        <w:rPr>
          <w:rFonts w:ascii="Arial" w:hAnsi="Arial" w:cs="Arial"/>
          <w:sz w:val="16"/>
          <w:szCs w:val="16"/>
        </w:rPr>
      </w:pPr>
    </w:p>
    <w:p>
      <w:pPr>
        <w:rPr>
          <w:rFonts w:ascii="Arial" w:hAnsi="Arial" w:cs="Arial"/>
          <w:b/>
          <w:sz w:val="16"/>
          <w:szCs w:val="16"/>
        </w:rPr>
      </w:pPr>
      <w:r>
        <w:rPr>
          <w:rFonts w:ascii="Arial" w:hAnsi="Arial" w:cs="Arial"/>
          <w:b/>
          <w:sz w:val="16"/>
          <w:szCs w:val="16"/>
        </w:rPr>
        <w:t xml:space="preserve">19. </w:t>
      </w:r>
      <w:r>
        <w:rPr>
          <w:rFonts w:hint="eastAsia" w:ascii="Arial" w:hAnsi="Arial" w:eastAsia="宋体" w:cs="Arial"/>
          <w:b/>
          <w:sz w:val="16"/>
          <w:szCs w:val="16"/>
          <w:lang w:eastAsia="zh-CN"/>
        </w:rPr>
        <w:t>检查和审计</w:t>
      </w:r>
    </w:p>
    <w:p>
      <w:pPr>
        <w:rPr>
          <w:rFonts w:ascii="Arial" w:hAnsi="Arial" w:cs="Arial"/>
          <w:sz w:val="16"/>
          <w:szCs w:val="16"/>
        </w:rPr>
      </w:pPr>
      <w:r>
        <w:rPr>
          <w:rFonts w:ascii="Arial" w:hAnsi="Arial" w:cs="Arial"/>
          <w:sz w:val="16"/>
          <w:szCs w:val="16"/>
        </w:rPr>
        <w:t xml:space="preserve">19.1 </w:t>
      </w:r>
      <w:r>
        <w:rPr>
          <w:rFonts w:hint="eastAsia" w:ascii="Arial" w:hAnsi="Arial" w:eastAsia="宋体" w:cs="Arial"/>
          <w:sz w:val="16"/>
          <w:szCs w:val="16"/>
          <w:lang w:val="en-US" w:eastAsia="zh-CN"/>
        </w:rPr>
        <w:t>合同缔约方应允许HPA授权外部审计人员，在检查凭证支持文件、会计凭证和其他与本项目融资相关文件的基础之上，通过检查文件并复印或通过现场检查原始凭证来核验审查合同的执行，若有必要则开展全面审计。合同缔约方应保证在合理时间内随时可进行现场检查。合同缔约方应确保审计时所有资料准备齐全，若有要求，则应采用合适的方式移交数据。最后一次付款之后的7年内都有可能开展此类审计。</w:t>
      </w:r>
    </w:p>
    <w:p>
      <w:pPr>
        <w:rPr>
          <w:rFonts w:ascii="Arial" w:hAnsi="Arial" w:cs="Arial"/>
          <w:sz w:val="16"/>
          <w:szCs w:val="16"/>
        </w:rPr>
      </w:pPr>
    </w:p>
    <w:p>
      <w:pPr>
        <w:rPr>
          <w:rFonts w:ascii="Arial" w:hAnsi="Arial" w:cs="Arial"/>
          <w:sz w:val="16"/>
          <w:szCs w:val="16"/>
        </w:rPr>
      </w:pPr>
      <w:r>
        <w:rPr>
          <w:rFonts w:ascii="Arial" w:hAnsi="Arial" w:cs="Arial"/>
          <w:sz w:val="16"/>
          <w:szCs w:val="16"/>
        </w:rPr>
        <w:t xml:space="preserve">19.2 </w:t>
      </w:r>
      <w:r>
        <w:rPr>
          <w:rFonts w:hint="eastAsia" w:ascii="Arial" w:hAnsi="Arial" w:eastAsia="宋体" w:cs="Arial"/>
          <w:sz w:val="16"/>
          <w:szCs w:val="16"/>
          <w:lang w:val="en-US" w:eastAsia="zh-CN"/>
        </w:rPr>
        <w:t>此外，根据资助人或欧盟立法机构为保护欧盟经济利益打击欺诈和其他违规行为制定的程序，合同缔约方应允许HPA授权外部审计师按要求在现场进行检查和查验。</w:t>
      </w:r>
    </w:p>
    <w:p>
      <w:pPr>
        <w:rPr>
          <w:rFonts w:ascii="Arial" w:hAnsi="Arial" w:cs="Arial"/>
          <w:sz w:val="16"/>
          <w:szCs w:val="16"/>
        </w:rPr>
      </w:pPr>
    </w:p>
    <w:p>
      <w:pPr>
        <w:rPr>
          <w:rFonts w:ascii="Arial" w:hAnsi="Arial" w:cs="Arial"/>
          <w:sz w:val="16"/>
          <w:szCs w:val="16"/>
        </w:rPr>
      </w:pPr>
      <w:r>
        <w:rPr>
          <w:rFonts w:ascii="Arial" w:hAnsi="Arial" w:cs="Arial"/>
          <w:sz w:val="16"/>
          <w:szCs w:val="16"/>
        </w:rPr>
        <w:t xml:space="preserve">19.3 </w:t>
      </w:r>
      <w:r>
        <w:rPr>
          <w:rFonts w:hint="eastAsia" w:ascii="Arial" w:hAnsi="Arial" w:eastAsia="宋体" w:cs="Arial"/>
          <w:sz w:val="16"/>
          <w:szCs w:val="16"/>
          <w:lang w:val="en-US" w:eastAsia="zh-CN"/>
        </w:rPr>
        <w:t>为此，合同缔约方承诺提供给HPA授权的外部审计人员方便，协助其按要求在项目执行地开展的查验，包括审查项目的信息系统和与此项目有关的技术和财务管理的文件和数据，并采取措施帮助审计人员工作。提供给HPA授权的外部审计人员开展审查工作的便利应对第三方保密，但不得违背应遵守的公共法律义务。凭证必须方便存取并归档以便审查，合同缔约方必须通知HPA凭证的确切位置。</w:t>
      </w:r>
    </w:p>
    <w:p>
      <w:pPr>
        <w:rPr>
          <w:rFonts w:ascii="Arial" w:hAnsi="Arial" w:cs="Arial"/>
          <w:sz w:val="16"/>
          <w:szCs w:val="16"/>
        </w:rPr>
      </w:pPr>
    </w:p>
    <w:p>
      <w:pPr>
        <w:rPr>
          <w:rFonts w:ascii="Arial" w:hAnsi="Arial" w:cs="Arial"/>
          <w:sz w:val="16"/>
          <w:szCs w:val="16"/>
        </w:rPr>
      </w:pPr>
      <w:r>
        <w:rPr>
          <w:rFonts w:ascii="Arial" w:hAnsi="Arial" w:cs="Arial"/>
          <w:sz w:val="16"/>
          <w:szCs w:val="16"/>
        </w:rPr>
        <w:t xml:space="preserve">19.4 </w:t>
      </w:r>
      <w:r>
        <w:rPr>
          <w:rFonts w:hint="eastAsia" w:ascii="Arial" w:hAnsi="Arial" w:eastAsia="宋体" w:cs="Arial"/>
          <w:sz w:val="16"/>
          <w:szCs w:val="16"/>
          <w:lang w:val="en-US" w:eastAsia="zh-CN"/>
        </w:rPr>
        <w:t>合同缔约方保证HPA授权的外部审计师具有按要求开展审计、检查和验证的权利，在相同条件下和根据本条款相同的规定，应同样适用于合同缔约方的合作伙伴和分包商。当其合作伙伴或分包商为国际组织时，此机构和资助人之间的审计协议也同样适用。</w:t>
      </w:r>
    </w:p>
    <w:p>
      <w:pPr>
        <w:rPr>
          <w:rFonts w:hint="eastAsia" w:ascii="Arial" w:hAnsi="Arial" w:eastAsia="宋体" w:cs="Arial"/>
          <w:sz w:val="16"/>
          <w:szCs w:val="16"/>
          <w:lang w:eastAsia="zh-CN"/>
        </w:rPr>
      </w:pPr>
    </w:p>
    <w:p>
      <w:pPr>
        <w:pStyle w:val="10"/>
        <w:tabs>
          <w:tab w:val="left" w:pos="1276"/>
          <w:tab w:val="left" w:pos="1418"/>
          <w:tab w:val="left" w:pos="2160"/>
          <w:tab w:val="left" w:pos="2880"/>
          <w:tab w:val="left" w:pos="3600"/>
          <w:tab w:val="left" w:pos="4320"/>
          <w:tab w:val="left" w:pos="5040"/>
          <w:tab w:val="left" w:pos="5760"/>
          <w:tab w:val="left" w:pos="6480"/>
          <w:tab w:val="left" w:pos="7200"/>
          <w:tab w:val="left" w:pos="7920"/>
          <w:tab w:val="left" w:pos="8640"/>
        </w:tabs>
        <w:jc w:val="both"/>
        <w:rPr>
          <w:rStyle w:val="9"/>
          <w:rFonts w:ascii="Arial" w:hAnsi="Arial"/>
          <w:b/>
          <w:sz w:val="16"/>
          <w:lang w:val="en-AU"/>
        </w:rPr>
      </w:pPr>
      <w:r>
        <w:rPr>
          <w:rStyle w:val="9"/>
          <w:rFonts w:ascii="Arial" w:hAnsi="Arial"/>
          <w:b/>
          <w:sz w:val="16"/>
          <w:lang w:val="en-AU"/>
        </w:rPr>
        <w:t xml:space="preserve">20. </w:t>
      </w:r>
      <w:r>
        <w:rPr>
          <w:rStyle w:val="9"/>
          <w:rFonts w:hint="eastAsia" w:ascii="Arial" w:hAnsi="Arial" w:eastAsia="宋体"/>
          <w:b/>
          <w:sz w:val="16"/>
          <w:lang w:val="en-AU" w:eastAsia="zh-CN"/>
        </w:rPr>
        <w:t>原产地和国籍规则</w:t>
      </w:r>
    </w:p>
    <w:p>
      <w:pPr>
        <w:pStyle w:val="10"/>
        <w:tabs>
          <w:tab w:val="left" w:pos="1276"/>
          <w:tab w:val="left" w:pos="1418"/>
          <w:tab w:val="left" w:pos="2160"/>
          <w:tab w:val="left" w:pos="2880"/>
          <w:tab w:val="left" w:pos="3600"/>
          <w:tab w:val="left" w:pos="4320"/>
          <w:tab w:val="left" w:pos="5040"/>
          <w:tab w:val="left" w:pos="5760"/>
          <w:tab w:val="left" w:pos="6480"/>
          <w:tab w:val="left" w:pos="7200"/>
          <w:tab w:val="left" w:pos="7920"/>
          <w:tab w:val="left" w:pos="8640"/>
        </w:tabs>
        <w:jc w:val="both"/>
        <w:rPr>
          <w:rStyle w:val="9"/>
          <w:rFonts w:ascii="Arial" w:hAnsi="Arial"/>
          <w:sz w:val="16"/>
          <w:lang w:val="en-AU"/>
        </w:rPr>
      </w:pPr>
      <w:r>
        <w:rPr>
          <w:rStyle w:val="9"/>
          <w:rFonts w:ascii="Arial" w:hAnsi="Arial"/>
          <w:sz w:val="16"/>
          <w:lang w:val="en-AU"/>
        </w:rPr>
        <w:t xml:space="preserve">20.1 </w:t>
      </w:r>
      <w:r>
        <w:rPr>
          <w:rStyle w:val="9"/>
          <w:rFonts w:hint="eastAsia" w:ascii="Arial" w:hAnsi="Arial" w:eastAsia="宋体"/>
          <w:sz w:val="16"/>
          <w:lang w:val="en-US" w:eastAsia="zh-CN"/>
        </w:rPr>
        <w:t xml:space="preserve"> 如果根据资助人要求，适用原产地和国籍规则，即限制提供产品的国家和法人及自然人的国籍时，合同缔约方必须遵守这些规则，并根据要求记录和验证产品的原产地和法人及自然人的国籍。</w:t>
      </w:r>
    </w:p>
    <w:p>
      <w:pPr>
        <w:pStyle w:val="10"/>
        <w:tabs>
          <w:tab w:val="left" w:pos="1276"/>
          <w:tab w:val="left" w:pos="1418"/>
          <w:tab w:val="left" w:pos="2160"/>
          <w:tab w:val="left" w:pos="2880"/>
          <w:tab w:val="left" w:pos="3600"/>
          <w:tab w:val="left" w:pos="4320"/>
          <w:tab w:val="left" w:pos="5040"/>
          <w:tab w:val="left" w:pos="5760"/>
          <w:tab w:val="left" w:pos="6480"/>
          <w:tab w:val="left" w:pos="7200"/>
          <w:tab w:val="left" w:pos="7920"/>
          <w:tab w:val="left" w:pos="8640"/>
        </w:tabs>
        <w:jc w:val="both"/>
        <w:rPr>
          <w:rStyle w:val="9"/>
          <w:rFonts w:ascii="Arial" w:hAnsi="Arial"/>
          <w:sz w:val="16"/>
          <w:lang w:val="en-AU"/>
        </w:rPr>
      </w:pPr>
    </w:p>
    <w:p>
      <w:pPr>
        <w:pStyle w:val="10"/>
        <w:tabs>
          <w:tab w:val="left" w:pos="1276"/>
          <w:tab w:val="left" w:pos="1418"/>
          <w:tab w:val="left" w:pos="2160"/>
          <w:tab w:val="left" w:pos="2880"/>
          <w:tab w:val="left" w:pos="3600"/>
          <w:tab w:val="left" w:pos="4320"/>
          <w:tab w:val="left" w:pos="5040"/>
          <w:tab w:val="left" w:pos="5760"/>
          <w:tab w:val="left" w:pos="6480"/>
          <w:tab w:val="left" w:pos="7200"/>
          <w:tab w:val="left" w:pos="7920"/>
          <w:tab w:val="left" w:pos="8640"/>
        </w:tabs>
        <w:jc w:val="both"/>
        <w:rPr>
          <w:rStyle w:val="9"/>
          <w:rFonts w:ascii="Arial" w:hAnsi="Arial"/>
          <w:sz w:val="16"/>
          <w:lang w:val="en-AU"/>
        </w:rPr>
      </w:pPr>
      <w:r>
        <w:rPr>
          <w:rStyle w:val="9"/>
          <w:rFonts w:ascii="Arial" w:hAnsi="Arial"/>
          <w:sz w:val="16"/>
          <w:lang w:val="en-AU"/>
        </w:rPr>
        <w:t>20.2</w:t>
      </w:r>
      <w:r>
        <w:rPr>
          <w:rStyle w:val="9"/>
          <w:rFonts w:hint="eastAsia" w:ascii="Arial" w:hAnsi="Arial" w:eastAsia="宋体"/>
          <w:sz w:val="16"/>
          <w:lang w:val="en-US" w:eastAsia="zh-CN"/>
        </w:rPr>
        <w:t xml:space="preserve"> 未能履行该义务，在正式通知后终止合同。HPA有权从合同缔约方追讨任何损失，且不再承担向合同缔约方进一步支付款项的义务。</w:t>
      </w:r>
    </w:p>
    <w:p>
      <w:pPr>
        <w:pStyle w:val="10"/>
        <w:tabs>
          <w:tab w:val="left" w:pos="1276"/>
          <w:tab w:val="left" w:pos="1418"/>
          <w:tab w:val="left" w:pos="2160"/>
          <w:tab w:val="left" w:pos="2880"/>
          <w:tab w:val="left" w:pos="3600"/>
          <w:tab w:val="left" w:pos="4320"/>
          <w:tab w:val="left" w:pos="5040"/>
          <w:tab w:val="left" w:pos="5760"/>
          <w:tab w:val="left" w:pos="6480"/>
          <w:tab w:val="left" w:pos="7200"/>
          <w:tab w:val="left" w:pos="7920"/>
          <w:tab w:val="left" w:pos="8640"/>
        </w:tabs>
        <w:jc w:val="both"/>
        <w:rPr>
          <w:rStyle w:val="9"/>
          <w:rFonts w:ascii="Arial" w:hAnsi="Arial"/>
          <w:sz w:val="16"/>
          <w:lang w:val="en-AU"/>
        </w:rPr>
      </w:pPr>
    </w:p>
    <w:p>
      <w:pPr>
        <w:rPr>
          <w:rFonts w:ascii="Arial" w:hAnsi="Arial" w:cs="Arial"/>
          <w:b/>
          <w:sz w:val="16"/>
          <w:szCs w:val="16"/>
        </w:rPr>
      </w:pPr>
      <w:r>
        <w:rPr>
          <w:rFonts w:ascii="Arial" w:hAnsi="Arial" w:cs="Arial"/>
          <w:b/>
          <w:sz w:val="16"/>
          <w:szCs w:val="16"/>
        </w:rPr>
        <w:t xml:space="preserve">21. </w:t>
      </w:r>
      <w:r>
        <w:rPr>
          <w:rFonts w:hint="eastAsia" w:ascii="Arial" w:hAnsi="Arial" w:eastAsia="宋体" w:cs="Arial"/>
          <w:b/>
          <w:sz w:val="16"/>
          <w:szCs w:val="16"/>
          <w:lang w:val="en-US" w:eastAsia="zh-CN"/>
        </w:rPr>
        <w:t>资格取消条款</w:t>
      </w:r>
    </w:p>
    <w:p>
      <w:pPr>
        <w:rPr>
          <w:rStyle w:val="9"/>
          <w:rFonts w:ascii="Arial" w:hAnsi="Arial" w:cs="Arial"/>
          <w:sz w:val="16"/>
          <w:szCs w:val="16"/>
        </w:rPr>
      </w:pPr>
      <w:r>
        <w:rPr>
          <w:rStyle w:val="9"/>
          <w:rFonts w:ascii="Arial" w:hAnsi="Arial" w:cs="Arial"/>
          <w:sz w:val="16"/>
          <w:szCs w:val="16"/>
        </w:rPr>
        <w:t xml:space="preserve">21.1 </w:t>
      </w:r>
      <w:r>
        <w:rPr>
          <w:rStyle w:val="9"/>
          <w:rFonts w:hint="eastAsia" w:ascii="Arial" w:hAnsi="Arial" w:eastAsia="宋体" w:cs="Arial"/>
          <w:sz w:val="16"/>
          <w:szCs w:val="16"/>
          <w:lang w:val="en-US" w:eastAsia="zh-CN"/>
        </w:rPr>
        <w:t>合同缔约方保证不会处于以下列出的任一情况之中：</w:t>
      </w:r>
    </w:p>
    <w:p>
      <w:pPr>
        <w:rPr>
          <w:rStyle w:val="9"/>
          <w:rFonts w:ascii="Arial" w:hAnsi="Arial" w:cs="Arial"/>
          <w:sz w:val="16"/>
          <w:szCs w:val="16"/>
        </w:rPr>
      </w:pPr>
    </w:p>
    <w:p>
      <w:pPr>
        <w:rPr>
          <w:rStyle w:val="9"/>
          <w:rFonts w:hint="eastAsia" w:ascii="Arial" w:hAnsi="Arial" w:eastAsia="宋体" w:cs="Arial"/>
          <w:sz w:val="16"/>
          <w:szCs w:val="16"/>
          <w:lang w:val="en-US" w:eastAsia="zh-CN"/>
        </w:rPr>
      </w:pPr>
      <w:r>
        <w:rPr>
          <w:rStyle w:val="9"/>
          <w:rFonts w:ascii="Arial" w:hAnsi="Arial" w:cs="Arial"/>
          <w:sz w:val="16"/>
          <w:szCs w:val="16"/>
        </w:rPr>
        <w:t xml:space="preserve">(a) </w:t>
      </w:r>
      <w:r>
        <w:rPr>
          <w:rStyle w:val="9"/>
          <w:rFonts w:hint="eastAsia" w:ascii="Arial" w:hAnsi="Arial" w:eastAsia="宋体" w:cs="Arial"/>
          <w:sz w:val="16"/>
          <w:szCs w:val="16"/>
          <w:lang w:val="en-US" w:eastAsia="zh-CN"/>
        </w:rPr>
        <w:t>已破产或是正处于关张过程中，其事务已由法院管制，进入了债权人管理阶段，停止了业务活动，处于以上相关诉讼中或处于根据国家法律条例规定而导致的类似情况下</w:t>
      </w:r>
    </w:p>
    <w:p>
      <w:pPr>
        <w:rPr>
          <w:rStyle w:val="9"/>
          <w:rFonts w:ascii="Arial" w:hAnsi="Arial" w:cs="Arial"/>
          <w:sz w:val="16"/>
          <w:szCs w:val="16"/>
        </w:rPr>
      </w:pPr>
    </w:p>
    <w:p>
      <w:pPr>
        <w:rPr>
          <w:rStyle w:val="9"/>
          <w:rFonts w:hint="eastAsia" w:ascii="Arial" w:hAnsi="Arial" w:eastAsia="宋体" w:cs="Arial"/>
          <w:sz w:val="16"/>
          <w:szCs w:val="16"/>
          <w:lang w:val="en-US" w:eastAsia="zh-CN"/>
        </w:rPr>
      </w:pPr>
      <w:r>
        <w:rPr>
          <w:rStyle w:val="9"/>
          <w:rFonts w:ascii="Arial" w:hAnsi="Arial" w:cs="Arial"/>
          <w:sz w:val="16"/>
          <w:szCs w:val="16"/>
        </w:rPr>
        <w:t xml:space="preserve">(b) </w:t>
      </w:r>
      <w:r>
        <w:rPr>
          <w:rStyle w:val="9"/>
          <w:rFonts w:hint="eastAsia" w:ascii="Arial" w:hAnsi="Arial" w:eastAsia="宋体" w:cs="Arial"/>
          <w:sz w:val="16"/>
          <w:szCs w:val="16"/>
          <w:lang w:val="en-US" w:eastAsia="zh-CN"/>
        </w:rPr>
        <w:t>在已决案件中被裁定违反职业操守</w:t>
      </w:r>
    </w:p>
    <w:p>
      <w:pPr>
        <w:rPr>
          <w:rStyle w:val="9"/>
          <w:rFonts w:ascii="Arial" w:hAnsi="Arial" w:cs="Arial"/>
          <w:sz w:val="16"/>
          <w:szCs w:val="16"/>
        </w:rPr>
      </w:pPr>
    </w:p>
    <w:p>
      <w:pPr>
        <w:rPr>
          <w:rStyle w:val="9"/>
          <w:rFonts w:hint="eastAsia" w:ascii="Arial" w:hAnsi="Arial" w:eastAsia="宋体" w:cs="Arial"/>
          <w:sz w:val="16"/>
          <w:szCs w:val="16"/>
          <w:lang w:val="en-US" w:eastAsia="zh-CN"/>
        </w:rPr>
      </w:pPr>
      <w:r>
        <w:rPr>
          <w:rStyle w:val="9"/>
          <w:rFonts w:ascii="Arial" w:hAnsi="Arial" w:cs="Arial"/>
          <w:sz w:val="16"/>
          <w:szCs w:val="16"/>
        </w:rPr>
        <w:t xml:space="preserve">(c) </w:t>
      </w:r>
      <w:r>
        <w:rPr>
          <w:rStyle w:val="9"/>
          <w:rFonts w:hint="eastAsia" w:ascii="Arial" w:hAnsi="Arial" w:eastAsia="宋体" w:cs="Arial"/>
          <w:sz w:val="16"/>
          <w:szCs w:val="16"/>
          <w:lang w:val="en-US" w:eastAsia="zh-CN"/>
        </w:rPr>
        <w:t>被其它任何方式证实的因严重的职业不当行为所致的犯罪</w:t>
      </w:r>
    </w:p>
    <w:p>
      <w:pPr>
        <w:rPr>
          <w:rStyle w:val="9"/>
          <w:rFonts w:ascii="Arial" w:hAnsi="Arial" w:cs="Arial"/>
          <w:sz w:val="16"/>
          <w:szCs w:val="16"/>
        </w:rPr>
      </w:pPr>
    </w:p>
    <w:p>
      <w:pPr>
        <w:rPr>
          <w:rStyle w:val="9"/>
          <w:rFonts w:hint="eastAsia" w:ascii="Arial" w:hAnsi="Arial" w:eastAsia="宋体" w:cs="Arial"/>
          <w:sz w:val="16"/>
          <w:szCs w:val="16"/>
          <w:lang w:val="en-US" w:eastAsia="zh-CN"/>
        </w:rPr>
      </w:pPr>
      <w:r>
        <w:rPr>
          <w:rStyle w:val="9"/>
          <w:rFonts w:ascii="Arial" w:hAnsi="Arial" w:cs="Arial"/>
          <w:sz w:val="16"/>
          <w:szCs w:val="16"/>
        </w:rPr>
        <w:t xml:space="preserve">(d) </w:t>
      </w:r>
      <w:r>
        <w:rPr>
          <w:rStyle w:val="9"/>
          <w:rFonts w:hint="eastAsia" w:ascii="Arial" w:hAnsi="Arial" w:eastAsia="宋体" w:cs="Arial"/>
          <w:sz w:val="16"/>
          <w:szCs w:val="16"/>
          <w:lang w:val="en-US" w:eastAsia="zh-CN"/>
        </w:rPr>
        <w:t>没有按照公司所在地，或对缔约有管辖权的国家，或合同履行地的法律规定充分履行支付社保或税款义务</w:t>
      </w:r>
    </w:p>
    <w:p>
      <w:pPr>
        <w:rPr>
          <w:rStyle w:val="9"/>
          <w:rFonts w:ascii="Arial" w:hAnsi="Arial" w:cs="Arial"/>
          <w:sz w:val="16"/>
          <w:szCs w:val="16"/>
        </w:rPr>
      </w:pPr>
    </w:p>
    <w:p>
      <w:pPr>
        <w:pStyle w:val="11"/>
        <w:pageBreakBefore w:val="0"/>
        <w:widowControl/>
        <w:numPr>
          <w:ilvl w:val="0"/>
          <w:numId w:val="0"/>
        </w:numPr>
        <w:kinsoku/>
        <w:wordWrap/>
        <w:overflowPunct/>
        <w:topLinePunct w:val="0"/>
        <w:autoSpaceDE/>
        <w:autoSpaceDN/>
        <w:bidi w:val="0"/>
        <w:adjustRightInd/>
        <w:snapToGrid/>
        <w:spacing w:line="300" w:lineRule="auto"/>
        <w:ind w:right="0" w:rightChars="0"/>
        <w:textAlignment w:val="auto"/>
        <w:rPr>
          <w:rStyle w:val="9"/>
          <w:rFonts w:hint="eastAsia" w:eastAsia="宋体" w:cs="Arial"/>
          <w:sz w:val="16"/>
          <w:szCs w:val="16"/>
          <w:lang w:val="en-US" w:eastAsia="zh-CN" w:bidi="ar-SA"/>
        </w:rPr>
      </w:pPr>
      <w:r>
        <w:rPr>
          <w:rStyle w:val="9"/>
          <w:rFonts w:hint="eastAsia" w:eastAsia="宋体" w:cs="Arial"/>
          <w:sz w:val="16"/>
          <w:szCs w:val="16"/>
          <w:lang w:val="en-US" w:eastAsia="zh-CN" w:bidi="ar-SA"/>
        </w:rPr>
        <w:t>(e)在已决案件中被判决有欺诈、贪污腐败、参与犯罪组织或任何其他对欧盟经济利益有害的非法活动</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sz w:val="16"/>
          <w:szCs w:val="16"/>
        </w:rPr>
        <w:t xml:space="preserve">(f) </w:t>
      </w:r>
      <w:r>
        <w:rPr>
          <w:rStyle w:val="9"/>
          <w:rFonts w:hint="eastAsia" w:ascii="Arial" w:hAnsi="Arial" w:eastAsia="宋体" w:cs="Arial"/>
          <w:sz w:val="16"/>
          <w:szCs w:val="16"/>
          <w:lang w:val="en-US" w:eastAsia="zh-CN"/>
        </w:rPr>
        <w:t>因适用欧盟外部项目合同程序实用指南2.3.5部分，目前正接受行政处罚。</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sz w:val="16"/>
          <w:szCs w:val="16"/>
        </w:rPr>
        <w:t xml:space="preserve">21.2 </w:t>
      </w:r>
      <w:r>
        <w:rPr>
          <w:rStyle w:val="9"/>
          <w:rFonts w:hint="eastAsia" w:ascii="Arial" w:hAnsi="Arial" w:eastAsia="宋体" w:cs="Arial"/>
          <w:sz w:val="16"/>
          <w:szCs w:val="16"/>
          <w:lang w:val="en-US" w:eastAsia="zh-CN"/>
        </w:rPr>
        <w:t xml:space="preserve"> 在采购过程中，合同不能授予此类候选人或投标人；</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sz w:val="16"/>
          <w:szCs w:val="16"/>
        </w:rPr>
        <w:t xml:space="preserve">(a) </w:t>
      </w:r>
      <w:r>
        <w:rPr>
          <w:rStyle w:val="9"/>
          <w:rFonts w:hint="eastAsia" w:ascii="Arial" w:hAnsi="Arial" w:eastAsia="宋体" w:cs="Arial"/>
          <w:sz w:val="16"/>
          <w:szCs w:val="16"/>
          <w:lang w:eastAsia="zh-CN"/>
        </w:rPr>
        <w:t>有利益冲突；</w:t>
      </w:r>
    </w:p>
    <w:p>
      <w:pPr>
        <w:rPr>
          <w:rStyle w:val="9"/>
          <w:rFonts w:ascii="Arial" w:hAnsi="Arial" w:cs="Arial"/>
          <w:sz w:val="16"/>
          <w:szCs w:val="16"/>
        </w:rPr>
      </w:pPr>
    </w:p>
    <w:p>
      <w:pPr>
        <w:rPr>
          <w:rStyle w:val="9"/>
          <w:rFonts w:ascii="Arial" w:hAnsi="Arial" w:cs="Arial"/>
          <w:sz w:val="16"/>
          <w:szCs w:val="16"/>
        </w:rPr>
      </w:pPr>
      <w:r>
        <w:rPr>
          <w:rStyle w:val="9"/>
          <w:rFonts w:ascii="Arial" w:hAnsi="Arial" w:cs="Arial"/>
          <w:sz w:val="16"/>
          <w:szCs w:val="16"/>
        </w:rPr>
        <w:t xml:space="preserve">(b) </w:t>
      </w:r>
      <w:r>
        <w:rPr>
          <w:rStyle w:val="9"/>
          <w:rFonts w:hint="eastAsia" w:ascii="Arial" w:hAnsi="Arial" w:eastAsia="宋体" w:cs="Arial"/>
          <w:sz w:val="16"/>
          <w:szCs w:val="16"/>
          <w:lang w:eastAsia="zh-CN"/>
        </w:rPr>
        <w:t>虚假提供信息骗取参与资格或未能提供此信息。</w:t>
      </w:r>
    </w:p>
    <w:p>
      <w:pPr>
        <w:rPr>
          <w:rStyle w:val="9"/>
          <w:rFonts w:ascii="Arial" w:hAnsi="Arial" w:cs="Arial"/>
          <w:b/>
          <w:sz w:val="16"/>
          <w:szCs w:val="16"/>
        </w:rPr>
      </w:pPr>
    </w:p>
    <w:p>
      <w:pPr>
        <w:rPr>
          <w:rStyle w:val="9"/>
          <w:rFonts w:ascii="Arial" w:hAnsi="Arial" w:cs="Arial"/>
          <w:b/>
          <w:sz w:val="16"/>
          <w:szCs w:val="16"/>
        </w:rPr>
      </w:pPr>
      <w:r>
        <w:rPr>
          <w:rStyle w:val="9"/>
          <w:rFonts w:ascii="Arial" w:hAnsi="Arial" w:cs="Arial"/>
          <w:b/>
          <w:sz w:val="16"/>
          <w:szCs w:val="16"/>
        </w:rPr>
        <w:t xml:space="preserve">22. </w:t>
      </w:r>
      <w:r>
        <w:rPr>
          <w:rStyle w:val="9"/>
          <w:rFonts w:hint="eastAsia" w:ascii="Arial" w:hAnsi="Arial" w:eastAsia="宋体" w:cs="Arial"/>
          <w:b/>
          <w:sz w:val="16"/>
          <w:szCs w:val="16"/>
          <w:lang w:eastAsia="zh-CN"/>
        </w:rPr>
        <w:t>可分割性</w:t>
      </w:r>
    </w:p>
    <w:p>
      <w:pPr>
        <w:pStyle w:val="10"/>
        <w:tabs>
          <w:tab w:val="left" w:pos="1276"/>
          <w:tab w:val="left" w:pos="1418"/>
          <w:tab w:val="left" w:pos="2160"/>
          <w:tab w:val="left" w:pos="2880"/>
          <w:tab w:val="left" w:pos="3600"/>
          <w:tab w:val="left" w:pos="4320"/>
          <w:tab w:val="left" w:pos="5040"/>
          <w:tab w:val="left" w:pos="5760"/>
          <w:tab w:val="left" w:pos="6480"/>
          <w:tab w:val="left" w:pos="7200"/>
          <w:tab w:val="left" w:pos="7920"/>
          <w:tab w:val="left" w:pos="8640"/>
        </w:tabs>
        <w:jc w:val="both"/>
        <w:rPr>
          <w:rStyle w:val="9"/>
          <w:rFonts w:ascii="Arial" w:hAnsi="Arial"/>
          <w:sz w:val="16"/>
          <w:lang w:val="en-AU"/>
        </w:rPr>
      </w:pPr>
      <w:r>
        <w:rPr>
          <w:rStyle w:val="9"/>
          <w:rFonts w:ascii="Arial" w:hAnsi="Arial" w:cs="Arial"/>
          <w:sz w:val="16"/>
          <w:szCs w:val="16"/>
        </w:rPr>
        <w:t xml:space="preserve">22.1 </w:t>
      </w:r>
      <w:r>
        <w:rPr>
          <w:rStyle w:val="9"/>
          <w:rFonts w:hint="eastAsia" w:ascii="Arial" w:hAnsi="Arial" w:eastAsia="宋体"/>
          <w:sz w:val="16"/>
          <w:lang w:val="en-US" w:eastAsia="zh-CN"/>
        </w:rPr>
        <w:t>如果GCCPC中的任何条款被具有管辖权的法院认定为非法、无效或无法执行，这些条款可由法院根据法律赋予双方的权利进行修改，按照修订后的条款执行。GCCPC中的其他条款和条件依旧有效，并按照修订后的规定进行解释。</w:t>
      </w:r>
    </w:p>
    <w:p>
      <w:pPr>
        <w:rPr>
          <w:rStyle w:val="9"/>
          <w:rFonts w:ascii="Arial" w:hAnsi="Arial" w:cs="Arial"/>
          <w:sz w:val="16"/>
          <w:szCs w:val="16"/>
          <w:lang w:val="en-AU"/>
        </w:rPr>
      </w:pPr>
    </w:p>
    <w:p>
      <w:pPr>
        <w:pStyle w:val="10"/>
        <w:tabs>
          <w:tab w:val="left" w:pos="1276"/>
          <w:tab w:val="left" w:pos="1418"/>
          <w:tab w:val="left" w:pos="2160"/>
          <w:tab w:val="left" w:pos="2880"/>
          <w:tab w:val="left" w:pos="3600"/>
          <w:tab w:val="left" w:pos="4320"/>
          <w:tab w:val="left" w:pos="5040"/>
          <w:tab w:val="left" w:pos="5760"/>
          <w:tab w:val="left" w:pos="6480"/>
          <w:tab w:val="left" w:pos="7200"/>
          <w:tab w:val="left" w:pos="7920"/>
          <w:tab w:val="left" w:pos="8640"/>
        </w:tabs>
        <w:jc w:val="both"/>
        <w:rPr>
          <w:rStyle w:val="9"/>
          <w:rFonts w:ascii="Arial" w:hAnsi="Arial"/>
          <w:b/>
          <w:sz w:val="16"/>
        </w:rPr>
      </w:pPr>
      <w:r>
        <w:rPr>
          <w:rStyle w:val="9"/>
          <w:rFonts w:ascii="Arial" w:hAnsi="Arial"/>
          <w:b/>
          <w:sz w:val="16"/>
        </w:rPr>
        <w:t xml:space="preserve">23. </w:t>
      </w:r>
      <w:r>
        <w:rPr>
          <w:rStyle w:val="9"/>
          <w:rFonts w:hint="eastAsia" w:ascii="Arial" w:hAnsi="Arial" w:eastAsia="宋体"/>
          <w:b/>
          <w:sz w:val="16"/>
          <w:lang w:eastAsia="zh-CN"/>
        </w:rPr>
        <w:t>适用法律</w:t>
      </w:r>
    </w:p>
    <w:p>
      <w:pPr>
        <w:pStyle w:val="10"/>
        <w:tabs>
          <w:tab w:val="left" w:pos="1276"/>
          <w:tab w:val="left" w:pos="1418"/>
          <w:tab w:val="left" w:pos="2160"/>
          <w:tab w:val="left" w:pos="2880"/>
          <w:tab w:val="left" w:pos="3600"/>
          <w:tab w:val="left" w:pos="4320"/>
          <w:tab w:val="left" w:pos="5040"/>
          <w:tab w:val="left" w:pos="5760"/>
          <w:tab w:val="left" w:pos="6480"/>
          <w:tab w:val="left" w:pos="7200"/>
          <w:tab w:val="left" w:pos="7920"/>
          <w:tab w:val="left" w:pos="8640"/>
        </w:tabs>
        <w:jc w:val="both"/>
        <w:rPr>
          <w:rStyle w:val="9"/>
          <w:rFonts w:ascii="Arial" w:hAnsi="Arial"/>
          <w:sz w:val="16"/>
        </w:rPr>
      </w:pPr>
      <w:r>
        <w:rPr>
          <w:rStyle w:val="9"/>
          <w:rFonts w:ascii="Arial" w:hAnsi="Arial"/>
          <w:sz w:val="16"/>
        </w:rPr>
        <w:t xml:space="preserve">23.1 </w:t>
      </w:r>
      <w:r>
        <w:rPr>
          <w:rStyle w:val="9"/>
          <w:rFonts w:hint="eastAsia" w:ascii="Arial" w:hAnsi="Arial" w:eastAsia="宋体"/>
          <w:sz w:val="16"/>
          <w:lang w:val="en-US" w:eastAsia="zh-CN"/>
        </w:rPr>
        <w:t>双方签订的合同应受英国法律约束并据其进行解释，不得执行其他法律或与之有冲突的法律条款。</w:t>
      </w:r>
    </w:p>
    <w:p>
      <w:pPr>
        <w:rPr>
          <w:rStyle w:val="9"/>
          <w:rFonts w:ascii="Arial" w:hAnsi="Arial" w:cs="Arial"/>
          <w:b/>
          <w:sz w:val="16"/>
          <w:szCs w:val="16"/>
        </w:rPr>
      </w:pPr>
    </w:p>
    <w:p>
      <w:pPr>
        <w:rPr>
          <w:rStyle w:val="9"/>
          <w:rFonts w:ascii="Arial" w:hAnsi="Arial" w:cs="Arial"/>
          <w:sz w:val="16"/>
          <w:szCs w:val="16"/>
        </w:rPr>
      </w:pPr>
      <w:r>
        <w:rPr>
          <w:rStyle w:val="9"/>
          <w:rFonts w:ascii="Arial" w:hAnsi="Arial" w:cs="Arial"/>
          <w:b/>
          <w:sz w:val="16"/>
          <w:szCs w:val="16"/>
        </w:rPr>
        <w:t xml:space="preserve">24. </w:t>
      </w:r>
      <w:r>
        <w:rPr>
          <w:rStyle w:val="9"/>
          <w:rFonts w:hint="eastAsia" w:ascii="Arial" w:hAnsi="Arial" w:eastAsia="宋体" w:cs="Arial"/>
          <w:b/>
          <w:sz w:val="16"/>
          <w:szCs w:val="16"/>
          <w:lang w:eastAsia="zh-CN"/>
        </w:rPr>
        <w:t>解决争端</w:t>
      </w:r>
    </w:p>
    <w:p>
      <w:pPr>
        <w:rPr>
          <w:rFonts w:ascii="Arial" w:hAnsi="Arial" w:cs="Arial"/>
          <w:sz w:val="16"/>
          <w:szCs w:val="16"/>
        </w:rPr>
      </w:pPr>
      <w:r>
        <w:rPr>
          <w:rFonts w:ascii="Arial" w:hAnsi="Arial" w:cs="Arial"/>
          <w:sz w:val="16"/>
          <w:szCs w:val="16"/>
        </w:rPr>
        <w:t xml:space="preserve">24.1 </w:t>
      </w:r>
      <w:r>
        <w:rPr>
          <w:rFonts w:hint="eastAsia" w:ascii="Arial" w:hAnsi="Arial" w:eastAsia="宋体" w:cs="Arial"/>
          <w:sz w:val="16"/>
          <w:szCs w:val="16"/>
          <w:lang w:val="en-US" w:eastAsia="zh-CN"/>
        </w:rPr>
        <w:t>双方应尽最大努力友好地解决本合同或与本合同相关的纠纷、争议或索赔，包括与本合同签订、生效或终止相关的任何纠纷。当双方希望通过调解友好解决争端时，调解应根据联合国国际贸易法委员会调解规则进行，或根据双方约定的其他程序进行。</w:t>
      </w:r>
    </w:p>
    <w:p>
      <w:pPr>
        <w:rPr>
          <w:rFonts w:ascii="Arial" w:hAnsi="Arial" w:cs="Arial"/>
          <w:b/>
          <w:sz w:val="16"/>
          <w:szCs w:val="16"/>
        </w:rPr>
      </w:pPr>
    </w:p>
    <w:p>
      <w:pPr>
        <w:rPr>
          <w:rFonts w:ascii="Arial" w:hAnsi="Arial" w:cs="Arial"/>
          <w:sz w:val="16"/>
          <w:szCs w:val="16"/>
        </w:rPr>
      </w:pPr>
      <w:r>
        <w:rPr>
          <w:rFonts w:ascii="Arial" w:hAnsi="Arial" w:cs="Arial"/>
          <w:sz w:val="16"/>
          <w:szCs w:val="16"/>
        </w:rPr>
        <w:t xml:space="preserve">24.2 </w:t>
      </w:r>
      <w:r>
        <w:rPr>
          <w:rFonts w:hint="eastAsia" w:ascii="Arial" w:hAnsi="Arial" w:eastAsia="宋体" w:cs="Arial"/>
          <w:sz w:val="16"/>
          <w:szCs w:val="16"/>
          <w:lang w:val="en-US" w:eastAsia="zh-CN"/>
        </w:rPr>
        <w:t>除，双方之间因本合同产生或与本合同相关或违背、签订、终止本合同或使本合同失效的争议、纠纷或索赔根据本条前一款在一方收到另一方关于友好解决的通知后60天内获得了决，否则此类争议、纠纷或索赔将会由一方据联合国国际贸易法委员会现行的适用法律的仲裁规则诉诸仲裁。仲裁地点为</w:t>
      </w:r>
      <w:r>
        <w:rPr>
          <w:rFonts w:hint="eastAsia" w:ascii="Arial" w:hAnsi="Arial" w:eastAsia="宋体" w:cs="Arial"/>
          <w:sz w:val="16"/>
          <w:szCs w:val="16"/>
          <w:u w:val="single"/>
          <w:lang w:val="en-US" w:eastAsia="zh-CN"/>
        </w:rPr>
        <w:t>[插入地点]</w:t>
      </w:r>
      <w:r>
        <w:rPr>
          <w:rFonts w:hint="eastAsia" w:ascii="Arial" w:hAnsi="Arial" w:eastAsia="宋体" w:cs="Arial"/>
          <w:sz w:val="16"/>
          <w:szCs w:val="16"/>
          <w:lang w:val="en-US" w:eastAsia="zh-CN"/>
        </w:rPr>
        <w:t>，仲裁语言应为英语。仲裁庭无权判给惩罚性赔偿。此外，除非本合同中另有明确规定，仲裁庭也无权判给利息。双方应遵守仲裁庭的任何仲裁判决，并作为此类争议、纠纷或索赔的最终裁决。</w:t>
      </w:r>
    </w:p>
    <w:p>
      <w:pPr>
        <w:rPr>
          <w:rStyle w:val="9"/>
          <w:rFonts w:ascii="Arial" w:hAnsi="Arial" w:cs="Arial"/>
          <w:sz w:val="16"/>
          <w:szCs w:val="16"/>
        </w:rPr>
      </w:pPr>
    </w:p>
    <w:tbl>
      <w:tblPr>
        <w:tblStyle w:val="6"/>
        <w:tblW w:w="4458" w:type="dxa"/>
        <w:tblInd w:w="0" w:type="dxa"/>
        <w:tblLayout w:type="fixed"/>
        <w:tblCellMar>
          <w:top w:w="0" w:type="dxa"/>
          <w:left w:w="70" w:type="dxa"/>
          <w:bottom w:w="0" w:type="dxa"/>
          <w:right w:w="70" w:type="dxa"/>
        </w:tblCellMar>
      </w:tblPr>
      <w:tblGrid>
        <w:gridCol w:w="4458"/>
      </w:tblGrid>
      <w:tr>
        <w:tblPrEx>
          <w:tblLayout w:type="fixed"/>
          <w:tblCellMar>
            <w:top w:w="0" w:type="dxa"/>
            <w:left w:w="70" w:type="dxa"/>
            <w:bottom w:w="0" w:type="dxa"/>
            <w:right w:w="70" w:type="dxa"/>
          </w:tblCellMar>
        </w:tblPrEx>
        <w:trPr>
          <w:trHeight w:val="477" w:hRule="atLeast"/>
        </w:trPr>
        <w:tc>
          <w:tcPr>
            <w:tcW w:w="4458" w:type="dxa"/>
            <w:textDirection w:val="lrTb"/>
            <w:vAlign w:val="top"/>
          </w:tcPr>
          <w:p>
            <w:pPr>
              <w:jc w:val="both"/>
              <w:rPr>
                <w:rFonts w:ascii="Arial" w:hAnsi="Arial" w:cs="Arial"/>
                <w:sz w:val="16"/>
                <w:szCs w:val="16"/>
                <w:lang w:val="en-GB" w:eastAsia="zh-CN"/>
              </w:rPr>
            </w:pPr>
          </w:p>
          <w:p>
            <w:pPr>
              <w:jc w:val="both"/>
              <w:rPr>
                <w:rFonts w:ascii="Arial" w:hAnsi="Arial" w:cs="Arial"/>
                <w:sz w:val="16"/>
                <w:szCs w:val="16"/>
                <w:lang w:val="en-GB"/>
              </w:rPr>
            </w:pPr>
            <w:r>
              <w:rPr>
                <w:rFonts w:hint="eastAsia" w:ascii="Arial" w:hAnsi="Arial" w:eastAsia="宋体" w:cs="Arial"/>
                <w:sz w:val="16"/>
                <w:szCs w:val="16"/>
                <w:lang w:val="en-GB" w:eastAsia="zh-CN"/>
              </w:rPr>
              <w:t>地点</w:t>
            </w:r>
            <w:r>
              <w:rPr>
                <w:rFonts w:ascii="Arial" w:hAnsi="Arial" w:cs="Arial"/>
                <w:sz w:val="16"/>
                <w:szCs w:val="16"/>
                <w:lang w:val="en-GB"/>
              </w:rPr>
              <w:t>:</w:t>
            </w:r>
          </w:p>
          <w:p>
            <w:pPr>
              <w:jc w:val="both"/>
              <w:rPr>
                <w:rFonts w:ascii="Arial" w:hAnsi="Arial" w:cs="Arial"/>
                <w:sz w:val="16"/>
                <w:szCs w:val="16"/>
                <w:lang w:val="en-GB"/>
              </w:rPr>
            </w:pPr>
          </w:p>
          <w:p>
            <w:pPr>
              <w:jc w:val="both"/>
              <w:rPr>
                <w:rFonts w:ascii="Arial" w:hAnsi="Arial" w:cs="Arial"/>
                <w:sz w:val="16"/>
                <w:szCs w:val="16"/>
                <w:lang w:val="en-GB"/>
              </w:rPr>
            </w:pPr>
            <w:r>
              <w:rPr>
                <w:rFonts w:hint="eastAsia" w:ascii="Arial" w:hAnsi="Arial" w:eastAsia="宋体" w:cs="Arial"/>
                <w:sz w:val="16"/>
                <w:szCs w:val="16"/>
                <w:lang w:val="en-GB" w:eastAsia="zh-CN"/>
              </w:rPr>
              <w:t>日期</w:t>
            </w:r>
            <w:r>
              <w:rPr>
                <w:rFonts w:ascii="Arial" w:hAnsi="Arial" w:cs="Arial"/>
                <w:sz w:val="16"/>
                <w:szCs w:val="16"/>
                <w:lang w:val="en-GB"/>
              </w:rPr>
              <w:t xml:space="preserve">: </w:t>
            </w:r>
          </w:p>
        </w:tc>
      </w:tr>
      <w:tr>
        <w:tblPrEx>
          <w:tblLayout w:type="fixed"/>
          <w:tblCellMar>
            <w:top w:w="0" w:type="dxa"/>
            <w:left w:w="70" w:type="dxa"/>
            <w:bottom w:w="0" w:type="dxa"/>
            <w:right w:w="70" w:type="dxa"/>
          </w:tblCellMar>
        </w:tblPrEx>
        <w:tc>
          <w:tcPr>
            <w:tcW w:w="4458" w:type="dxa"/>
            <w:textDirection w:val="lrTb"/>
            <w:vAlign w:val="top"/>
          </w:tcPr>
          <w:p>
            <w:pPr>
              <w:jc w:val="both"/>
              <w:rPr>
                <w:rFonts w:ascii="Arial" w:hAnsi="Arial" w:cs="Arial"/>
                <w:sz w:val="16"/>
                <w:szCs w:val="16"/>
                <w:lang w:val="en-GB"/>
              </w:rPr>
            </w:pPr>
          </w:p>
          <w:p>
            <w:pPr>
              <w:jc w:val="both"/>
              <w:rPr>
                <w:rFonts w:ascii="Arial" w:hAnsi="Arial" w:cs="Arial"/>
                <w:sz w:val="16"/>
                <w:szCs w:val="16"/>
                <w:lang w:val="en-GB"/>
              </w:rPr>
            </w:pPr>
          </w:p>
          <w:p>
            <w:pPr>
              <w:jc w:val="both"/>
              <w:rPr>
                <w:rFonts w:ascii="Arial" w:hAnsi="Arial" w:cs="Arial"/>
                <w:sz w:val="16"/>
                <w:szCs w:val="16"/>
                <w:lang w:val="en-GB"/>
              </w:rPr>
            </w:pPr>
            <w:r>
              <w:rPr>
                <w:rFonts w:hint="eastAsia" w:ascii="Arial" w:hAnsi="Arial" w:eastAsia="宋体" w:cs="Arial"/>
                <w:sz w:val="16"/>
                <w:szCs w:val="16"/>
                <w:lang w:val="en-GB" w:eastAsia="zh-CN"/>
              </w:rPr>
              <w:t>代表</w:t>
            </w:r>
            <w:r>
              <w:rPr>
                <w:rFonts w:hint="eastAsia" w:ascii="Arial" w:hAnsi="Arial" w:eastAsia="宋体" w:cs="Arial"/>
                <w:sz w:val="16"/>
                <w:szCs w:val="16"/>
                <w:lang w:val="en-US" w:eastAsia="zh-CN"/>
              </w:rPr>
              <w:t>[插入名称]</w:t>
            </w:r>
          </w:p>
          <w:p>
            <w:pPr>
              <w:jc w:val="both"/>
              <w:rPr>
                <w:rFonts w:ascii="Arial" w:hAnsi="Arial" w:cs="Arial"/>
                <w:sz w:val="16"/>
                <w:szCs w:val="16"/>
                <w:lang w:val="en-GB"/>
              </w:rPr>
            </w:pPr>
          </w:p>
          <w:p>
            <w:pPr>
              <w:jc w:val="both"/>
              <w:rPr>
                <w:rFonts w:ascii="Arial" w:hAnsi="Arial" w:cs="Arial"/>
                <w:sz w:val="16"/>
                <w:szCs w:val="16"/>
                <w:lang w:val="en-GB"/>
              </w:rPr>
            </w:pPr>
          </w:p>
          <w:p>
            <w:pPr>
              <w:jc w:val="both"/>
              <w:rPr>
                <w:rFonts w:ascii="Arial" w:hAnsi="Arial" w:cs="Arial"/>
                <w:sz w:val="16"/>
                <w:szCs w:val="16"/>
                <w:lang w:val="en-GB"/>
              </w:rPr>
            </w:pPr>
            <w:r>
              <w:rPr>
                <w:rFonts w:ascii="Arial" w:hAnsi="Arial" w:cs="Arial"/>
                <w:sz w:val="16"/>
                <w:szCs w:val="16"/>
                <w:lang w:val="en-GB"/>
              </w:rPr>
              <w:t>___________________</w:t>
            </w:r>
          </w:p>
          <w:p>
            <w:pPr>
              <w:jc w:val="both"/>
              <w:rPr>
                <w:rFonts w:ascii="Arial" w:hAnsi="Arial" w:cs="Arial"/>
                <w:sz w:val="16"/>
                <w:szCs w:val="16"/>
                <w:lang w:val="en-GB"/>
              </w:rPr>
            </w:pPr>
            <w:r>
              <w:rPr>
                <w:rFonts w:ascii="Arial" w:hAnsi="Arial" w:cs="Arial"/>
                <w:sz w:val="16"/>
                <w:szCs w:val="16"/>
                <w:lang w:val="en-GB"/>
              </w:rPr>
              <w:t>[</w:t>
            </w:r>
            <w:r>
              <w:rPr>
                <w:rFonts w:hint="eastAsia" w:ascii="Arial" w:hAnsi="Arial" w:eastAsia="宋体" w:cs="Arial"/>
                <w:sz w:val="16"/>
                <w:szCs w:val="16"/>
                <w:lang w:val="en-GB" w:eastAsia="zh-CN"/>
              </w:rPr>
              <w:t>插入姓名</w:t>
            </w:r>
            <w:r>
              <w:rPr>
                <w:rFonts w:ascii="Arial" w:hAnsi="Arial" w:cs="Arial"/>
                <w:sz w:val="16"/>
                <w:szCs w:val="16"/>
                <w:lang w:val="en-GB"/>
              </w:rPr>
              <w:t>]</w:t>
            </w:r>
          </w:p>
          <w:p>
            <w:pPr>
              <w:jc w:val="both"/>
              <w:rPr>
                <w:rFonts w:ascii="Arial" w:hAnsi="Arial" w:cs="Arial"/>
                <w:sz w:val="16"/>
                <w:szCs w:val="16"/>
                <w:lang w:val="en-GB"/>
              </w:rPr>
            </w:pPr>
          </w:p>
        </w:tc>
      </w:tr>
    </w:tbl>
    <w:p/>
    <w:sectPr>
      <w:type w:val="continuous"/>
      <w:pgSz w:w="11906" w:h="16838"/>
      <w:pgMar w:top="990" w:right="746" w:bottom="1260" w:left="990" w:header="230" w:footer="864" w:gutter="0"/>
      <w:pgNumType w:fmt="decimal"/>
      <w:cols w:space="706" w:num="2" w:sep="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86"/>
    <w:family w:val="swiss"/>
    <w:pitch w:val="default"/>
    <w:sig w:usb0="00000000" w:usb1="00000000" w:usb2="00000001" w:usb3="00000000" w:csb0="0000019F" w:csb1="00000000"/>
  </w:font>
  <w:font w:name="Calibri">
    <w:altName w:val="Lucida Sans Unicode"/>
    <w:panose1 w:val="020F0502020204030204"/>
    <w:charset w:val="86"/>
    <w:family w:val="swiss"/>
    <w:pitch w:val="default"/>
    <w:sig w:usb0="00000000" w:usb1="00000000" w:usb2="00000001" w:usb3="00000000" w:csb0="0000019F" w:csb1="00000000"/>
  </w:font>
  <w:font w:name="MS Sans Serif">
    <w:altName w:val="Arial"/>
    <w:panose1 w:val="00000000000000000000"/>
    <w:charset w:val="4D"/>
    <w:family w:val="decorative"/>
    <w:pitch w:val="default"/>
    <w:sig w:usb0="00000000" w:usb1="00000000" w:usb2="00000000" w:usb3="00000000" w:csb0="00000001" w:csb1="00000000"/>
  </w:font>
  <w:font w:name="Arial">
    <w:panose1 w:val="020B0604020202020204"/>
    <w:charset w:val="00"/>
    <w:family w:val="decorative"/>
    <w:pitch w:val="default"/>
    <w:sig w:usb0="00007A87" w:usb1="80000000" w:usb2="00000008" w:usb3="00000000" w:csb0="400001FF" w:csb1="FFFF0000"/>
  </w:font>
  <w:font w:name="Calibri Light">
    <w:altName w:val="PMingLiU"/>
    <w:panose1 w:val="020F0302020204030204"/>
    <w:charset w:val="00"/>
    <w:family w:val="decorative"/>
    <w:pitch w:val="default"/>
    <w:sig w:usb0="00000000" w:usb1="00000000" w:usb2="00000000" w:usb3="00000000" w:csb0="2000019F" w:csb1="00000000"/>
  </w:font>
  <w:font w:name="Arial">
    <w:panose1 w:val="020B0604020202020204"/>
    <w:charset w:val="4D"/>
    <w:family w:val="decorative"/>
    <w:pitch w:val="default"/>
    <w:sig w:usb0="00007A87" w:usb1="80000000" w:usb2="00000008" w:usb3="00000000" w:csb0="400001FF" w:csb1="FFFF0000"/>
  </w:font>
  <w:font w:name="Lucida Sans Unicode">
    <w:panose1 w:val="020B0602030504020204"/>
    <w:charset w:val="00"/>
    <w:family w:val="auto"/>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 w:name="PMingLiU">
    <w:panose1 w:val="02020300000000000000"/>
    <w:charset w:val="88"/>
    <w:family w:val="auto"/>
    <w:pitch w:val="default"/>
    <w:sig w:usb0="00000003" w:usb1="082E0000" w:usb2="00000016" w:usb3="00000000" w:csb0="00100001" w:csb1="00000000"/>
  </w:font>
  <w:font w:name="等线">
    <w:altName w:val="宋体"/>
    <w:panose1 w:val="02010600030101010101"/>
    <w:charset w:val="86"/>
    <w:family w:val="auto"/>
    <w:pitch w:val="default"/>
    <w:sig w:usb0="00000000" w:usb1="00000000" w:usb2="00000016" w:usb3="00000000" w:csb0="0004000F" w:csb1="00000000"/>
  </w:font>
  <w:font w:name="CG Times">
    <w:altName w:val="Times New Roman"/>
    <w:panose1 w:val="00000000000000000000"/>
    <w:charset w:val="00"/>
    <w:family w:val="swiss"/>
    <w:pitch w:val="default"/>
    <w:sig w:usb0="00000000" w:usb1="00000000" w:usb2="00000000" w:usb3="00000000" w:csb0="00000001" w:csb1="00000000"/>
  </w:font>
  <w:font w:name="等线 Light">
    <w:altName w:val="宋体"/>
    <w:panose1 w:val="02010600030101010101"/>
    <w:charset w:val="86"/>
    <w:family w:val="auto"/>
    <w:pitch w:val="default"/>
    <w:sig w:usb0="00000000" w:usb1="00000000" w:usb2="00000016" w:usb3="00000000" w:csb0="0004000F" w:csb1="00000000"/>
  </w:font>
  <w:font w:name="Courier New">
    <w:panose1 w:val="02070309020205020404"/>
    <w:charset w:val="00"/>
    <w:family w:val="auto"/>
    <w:pitch w:val="default"/>
    <w:sig w:usb0="00007A87" w:usb1="80000000" w:usb2="00000008" w:usb3="00000000" w:csb0="400001FF" w:csb1="FFFF0000"/>
  </w:font>
  <w:font w:name="等线">
    <w:altName w:val="Courier New"/>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等线 Light">
    <w:altName w:val="Courier New"/>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微软雅黑">
    <w:altName w:val="黑体"/>
    <w:panose1 w:val="020B0503020204020204"/>
    <w:charset w:val="86"/>
    <w:family w:val="swiss"/>
    <w:pitch w:val="default"/>
    <w:sig w:usb0="00000000" w:usb1="00000000" w:usb2="00000016" w:usb3="00000000" w:csb0="0004001F" w:csb1="00000000"/>
  </w:font>
  <w:font w:name="Microsoft YaHei UI">
    <w:altName w:val="宋体"/>
    <w:panose1 w:val="020B0503020204020204"/>
    <w:charset w:val="86"/>
    <w:family w:val="swiss"/>
    <w:pitch w:val="default"/>
    <w:sig w:usb0="00000000" w:usb1="00000000" w:usb2="00000016" w:usb3="00000000" w:csb0="0004001F" w:csb1="00000000"/>
  </w:font>
  <w:font w:name="Tahoma">
    <w:panose1 w:val="020B0604030504040204"/>
    <w:charset w:val="00"/>
    <w:family w:val="swiss"/>
    <w:pitch w:val="default"/>
    <w:sig w:usb0="61007A87" w:usb1="80000000" w:usb2="00000008" w:usb3="00000000" w:csb0="200101FF" w:csb1="20280000"/>
  </w:font>
  <w:font w:name="方正小标宋简体">
    <w:altName w:val="黑体"/>
    <w:panose1 w:val="02010601030101010101"/>
    <w:charset w:val="86"/>
    <w:family w:val="auto"/>
    <w:pitch w:val="default"/>
    <w:sig w:usb0="00000000" w:usb1="00000000" w:usb2="00000000" w:usb3="00000000" w:csb0="00040000" w:csb1="00000000"/>
  </w:font>
  <w:font w:name="Gill Sans MT">
    <w:altName w:val="宋体"/>
    <w:panose1 w:val="00000000000000000000"/>
    <w:charset w:val="86"/>
    <w:family w:val="swiss"/>
    <w:pitch w:val="default"/>
    <w:sig w:usb0="00000000" w:usb1="00000000" w:usb2="00000000" w:usb3="00000000" w:csb0="00040000" w:csb1="00000000"/>
  </w:font>
  <w:font w:name="Lucida Sans Unicode">
    <w:panose1 w:val="020B0602030504020204"/>
    <w:charset w:val="86"/>
    <w:family w:val="swiss"/>
    <w:pitch w:val="default"/>
    <w:sig w:usb0="80001AFF" w:usb1="0000396B" w:usb2="00000000" w:usb3="00000000" w:csb0="0000003F" w:csb1="D7F70000"/>
  </w:font>
  <w:font w:name="Symbol">
    <w:panose1 w:val="05050102010706020507"/>
    <w:charset w:val="88"/>
    <w:family w:val="auto"/>
    <w:pitch w:val="default"/>
    <w:sig w:usb0="00000000" w:usb1="00000000" w:usb2="00000000" w:usb3="00000000" w:csb0="80000000" w:csb1="00000000"/>
  </w:font>
  <w:font w:name="Arial">
    <w:panose1 w:val="020B0604020202020204"/>
    <w:charset w:val="86"/>
    <w:family w:val="swiss"/>
    <w:pitch w:val="default"/>
    <w:sig w:usb0="00007A87" w:usb1="80000000" w:usb2="00000008" w:usb3="00000000" w:csb0="400001FF" w:csb1="FFFF0000"/>
  </w:font>
  <w:font w:name="Wingdings">
    <w:panose1 w:val="05000000000000000000"/>
    <w:charset w:val="88"/>
    <w:family w:val="swiss"/>
    <w:pitch w:val="default"/>
    <w:sig w:usb0="00000000" w:usb1="00000000" w:usb2="00000000" w:usb3="00000000" w:csb0="80000000" w:csb1="00000000"/>
  </w:font>
  <w:font w:name="Courier New">
    <w:panose1 w:val="02070309020205020404"/>
    <w:charset w:val="86"/>
    <w:family w:val="swiss"/>
    <w:pitch w:val="default"/>
    <w:sig w:usb0="00007A87" w:usb1="80000000" w:usb2="00000008" w:usb3="00000000" w:csb0="400001FF" w:csb1="FFFF0000"/>
  </w:font>
  <w:font w:name="MS Mincho">
    <w:panose1 w:val="02020609040205080304"/>
    <w:charset w:val="80"/>
    <w:family w:val="modern"/>
    <w:pitch w:val="default"/>
    <w:sig w:usb0="A00002BF" w:usb1="68C7FCFB" w:usb2="00000010" w:usb3="00000000" w:csb0="4002009F" w:csb1="DFD70000"/>
  </w:font>
  <w:font w:name="Lucida Grande">
    <w:altName w:val="Arial"/>
    <w:panose1 w:val="00000000000000000000"/>
    <w:charset w:val="00"/>
    <w:family w:val="auto"/>
    <w:pitch w:val="default"/>
    <w:sig w:usb0="00000000" w:usb1="00000000" w:usb2="00000000" w:usb3="00000000" w:csb0="000001BF" w:csb1="00000000"/>
  </w:font>
  <w:font w:name="MS Gothic">
    <w:panose1 w:val="020B0609070205080204"/>
    <w:charset w:val="80"/>
    <w:family w:val="modern"/>
    <w:pitch w:val="default"/>
    <w:sig w:usb0="A00002BF" w:usb1="68C7FCFB" w:usb2="00000010" w:usb3="00000000" w:csb0="4002009F" w:csb1="DFD70000"/>
  </w:font>
  <w:font w:name="MS Mincho">
    <w:panose1 w:val="02020609040205080304"/>
    <w:charset w:val="86"/>
    <w:family w:val="auto"/>
    <w:pitch w:val="default"/>
    <w:sig w:usb0="A00002BF" w:usb1="68C7FCFB" w:usb2="00000010" w:usb3="00000000" w:csb0="4002009F" w:csb1="DFD70000"/>
  </w:font>
  <w:font w:name="MS UI Gothic">
    <w:panose1 w:val="020B0600070205080204"/>
    <w:charset w:val="80"/>
    <w:family w:val="auto"/>
    <w:pitch w:val="default"/>
    <w:sig w:usb0="A00002BF" w:usb1="68C7FCFB" w:usb2="00000010" w:usb3="00000000" w:csb0="4002009F" w:csb1="DFD70000"/>
  </w:font>
  <w:font w:name="Gill Sans MT">
    <w:altName w:val="Courier New"/>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080E0000" w:usb2="00000000" w:usb3="00000000" w:csb0="00040001" w:csb1="00000000"/>
  </w:font>
  <w:font w:name="Batang">
    <w:panose1 w:val="0203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西文正文">
    <w:altName w:val="Courier New"/>
    <w:panose1 w:val="00000000000000000000"/>
    <w:charset w:val="00"/>
    <w:family w:val="auto"/>
    <w:pitch w:val="default"/>
    <w:sig w:usb0="00000000" w:usb1="00000000" w:usb2="00000000" w:usb3="00000000" w:csb0="00000000" w:csb1="00000000"/>
  </w:font>
  <w:font w:name="Calibri">
    <w:altName w:val="Lucida Sans Unicode"/>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宋体"/>
        <w:sz w:val="21"/>
        <w:szCs w:val="21"/>
        <w:lang w:val="en-US" w:eastAsia="zh-CN"/>
      </w:rPr>
    </w:pPr>
  </w:p>
  <w:p>
    <w:pPr>
      <w:pStyle w:val="2"/>
      <w:jc w:val="center"/>
      <w:rPr>
        <w:rFonts w:hint="eastAsia" w:eastAsia="宋体"/>
        <w:sz w:val="21"/>
        <w:szCs w:val="21"/>
        <w:lang w:val="en-US" w:eastAsia="zh-CN"/>
      </w:rPr>
    </w:pPr>
    <w:r>
      <w:rPr>
        <w:sz w:val="21"/>
      </w:rPr>
      <mc:AlternateContent>
        <mc:Choice Requires="wps">
          <w:drawing>
            <wp:anchor distT="0" distB="0" distL="114300" distR="114300" simplePos="0" relativeHeight="251658240" behindDoc="0" locked="0" layoutInCell="1" allowOverlap="1">
              <wp:simplePos x="0" y="0"/>
              <wp:positionH relativeFrom="margin">
                <wp:posOffset>2874645</wp:posOffset>
              </wp:positionH>
              <wp:positionV relativeFrom="paragraph">
                <wp:posOffset>635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eastAsia="宋体"/>
                              <w:sz w:val="18"/>
                              <w:lang w:eastAsia="zh-CN"/>
                            </w:rPr>
                            <w:t xml:space="preserve">第 </w:t>
                          </w: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r>
                            <w:rPr>
                              <w:rFonts w:hint="eastAsia" w:eastAsia="宋体"/>
                              <w:sz w:val="18"/>
                              <w:lang w:eastAsia="zh-CN"/>
                            </w:rPr>
                            <w:t xml:space="preserve"> 页 共 </w:t>
                          </w:r>
                          <w:r>
                            <w:rPr>
                              <w:rFonts w:hint="eastAsia" w:eastAsia="宋体"/>
                              <w:sz w:val="18"/>
                              <w:lang w:eastAsia="zh-CN"/>
                            </w:rPr>
                            <w:fldChar w:fldCharType="begin"/>
                          </w:r>
                          <w:r>
                            <w:rPr>
                              <w:rFonts w:hint="eastAsia" w:eastAsia="宋体"/>
                              <w:sz w:val="18"/>
                              <w:lang w:eastAsia="zh-CN"/>
                            </w:rPr>
                            <w:instrText xml:space="preserve"> NUMPAGES  \* MERGEFORMAT </w:instrText>
                          </w:r>
                          <w:r>
                            <w:rPr>
                              <w:rFonts w:hint="eastAsia" w:eastAsia="宋体"/>
                              <w:sz w:val="18"/>
                              <w:lang w:eastAsia="zh-CN"/>
                            </w:rPr>
                            <w:fldChar w:fldCharType="separate"/>
                          </w:r>
                          <w:r>
                            <w:rPr>
                              <w:rFonts w:hint="eastAsia" w:eastAsia="宋体"/>
                              <w:sz w:val="18"/>
                              <w:lang w:eastAsia="zh-CN"/>
                            </w:rPr>
                            <w:t>5</w:t>
                          </w:r>
                          <w:r>
                            <w:rPr>
                              <w:rFonts w:hint="eastAsia" w:eastAsia="宋体"/>
                              <w:sz w:val="18"/>
                              <w:lang w:eastAsia="zh-CN"/>
                            </w:rPr>
                            <w:fldChar w:fldCharType="end"/>
                          </w:r>
                          <w:r>
                            <w:rPr>
                              <w:rFonts w:hint="eastAsia" w:eastAsia="宋体"/>
                              <w:sz w:val="18"/>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26.35pt;margin-top:0.05pt;height:144pt;width:144pt;mso-position-horizontal-relative:margin;mso-wrap-style:none;z-index:251658240;mso-width-relative:page;mso-height-relative:page;" filled="f" stroked="f" coordsize="21600,21600" o:gfxdata="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KejM39UAAAAIAQAADwAAAAAAAAAB&#10;ACAAAAAiAAAAZHJzL2Rvd25yZXYueG1sUEsBAhQAFAAAAAgAh07iQAXccrATAgAAEwQAAA4AAAAA&#10;AAAAAQAgAAAAJAEAAGRycy9lMm9Eb2MueG1sUEsFBgAAAAAGAAYAWQEAAKk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t xml:space="preserve">第 </w:t>
                    </w: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r>
                      <w:rPr>
                        <w:rFonts w:hint="eastAsia" w:eastAsia="宋体"/>
                        <w:sz w:val="18"/>
                        <w:lang w:eastAsia="zh-CN"/>
                      </w:rPr>
                      <w:t xml:space="preserve"> 页 共 </w:t>
                    </w:r>
                    <w:r>
                      <w:rPr>
                        <w:rFonts w:hint="eastAsia" w:eastAsia="宋体"/>
                        <w:sz w:val="18"/>
                        <w:lang w:eastAsia="zh-CN"/>
                      </w:rPr>
                      <w:fldChar w:fldCharType="begin"/>
                    </w:r>
                    <w:r>
                      <w:rPr>
                        <w:rFonts w:hint="eastAsia" w:eastAsia="宋体"/>
                        <w:sz w:val="18"/>
                        <w:lang w:eastAsia="zh-CN"/>
                      </w:rPr>
                      <w:instrText xml:space="preserve"> NUMPAGES  \* MERGEFORMAT </w:instrText>
                    </w:r>
                    <w:r>
                      <w:rPr>
                        <w:rFonts w:hint="eastAsia" w:eastAsia="宋体"/>
                        <w:sz w:val="18"/>
                        <w:lang w:eastAsia="zh-CN"/>
                      </w:rPr>
                      <w:fldChar w:fldCharType="separate"/>
                    </w:r>
                    <w:r>
                      <w:rPr>
                        <w:rFonts w:hint="eastAsia" w:eastAsia="宋体"/>
                        <w:sz w:val="18"/>
                        <w:lang w:eastAsia="zh-CN"/>
                      </w:rPr>
                      <w:t>5</w:t>
                    </w:r>
                    <w:r>
                      <w:rPr>
                        <w:rFonts w:hint="eastAsia" w:eastAsia="宋体"/>
                        <w:sz w:val="18"/>
                        <w:lang w:eastAsia="zh-CN"/>
                      </w:rPr>
                      <w:fldChar w:fldCharType="end"/>
                    </w:r>
                    <w:r>
                      <w:rPr>
                        <w:rFonts w:hint="eastAsia" w:eastAsia="宋体"/>
                        <w:sz w:val="18"/>
                        <w:lang w:eastAsia="zh-CN"/>
                      </w:rPr>
                      <w:t xml:space="preserve"> 页</w:t>
                    </w:r>
                  </w:p>
                </w:txbxContent>
              </v:textbox>
            </v:shape>
          </w:pict>
        </mc:Fallback>
      </mc:AlternateContent>
    </w:r>
  </w:p>
  <w:p>
    <w:pPr>
      <w:pStyle w:val="2"/>
      <w:jc w:val="center"/>
      <w:rPr>
        <w:sz w:val="18"/>
        <w:szCs w:val="18"/>
      </w:rPr>
    </w:pPr>
    <w:r>
      <w:rPr>
        <w:rFonts w:hint="eastAsia" w:eastAsia="宋体"/>
        <w:sz w:val="18"/>
        <w:szCs w:val="18"/>
        <w:lang w:val="en-US" w:eastAsia="zh-CN"/>
      </w:rPr>
      <w:t>附件P18 商品和服务采购通用条款</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right" w:y="1"/>
      <w:rPr>
        <w:rStyle w:val="5"/>
      </w:rPr>
    </w:pPr>
    <w:r>
      <w:rPr>
        <w:rStyle w:val="5"/>
      </w:rPr>
      <w:fldChar w:fldCharType="begin"/>
    </w:r>
    <w:r>
      <w:rPr>
        <w:rStyle w:val="5"/>
      </w:rPr>
      <w:instrText xml:space="preserve">PAGE  </w:instrText>
    </w:r>
    <w:r>
      <w:rPr>
        <w:rStyle w:val="5"/>
      </w:rPr>
      <w:fldChar w:fldCharType="separate"/>
    </w:r>
    <w:r>
      <w:rPr>
        <w:rStyle w:val="5"/>
      </w:rPr>
      <w:t>5</w:t>
    </w:r>
    <w:r>
      <w:rPr>
        <w:rStyle w:val="5"/>
      </w:rPr>
      <w:fldChar w:fldCharType="end"/>
    </w:r>
  </w:p>
  <w:p>
    <w:pPr>
      <w:pStyle w:val="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en-GB" w:eastAsia="en-GB"/>
      </w:rPr>
      <w:drawing>
        <wp:inline distT="0" distB="0" distL="0" distR="0">
          <wp:extent cx="1600200" cy="1339850"/>
          <wp:effectExtent l="0" t="0" r="0" b="0"/>
          <wp:docPr id="1" name="Picture 1" descr="C:\Users\Will\Desktop\IELT 2015\Proposals &amp; Opps\Health Poverty Action\HPA logo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Will\Desktop\IELT 2015\Proposals &amp; Opps\Health Poverty Action\HPA logo 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600200" cy="1339850"/>
                  </a:xfrm>
                  <a:prstGeom prst="rect">
                    <a:avLst/>
                  </a:prstGeom>
                  <a:noFill/>
                  <a:ln>
                    <a:noFill/>
                  </a:ln>
                </pic:spPr>
              </pic:pic>
            </a:graphicData>
          </a:graphic>
        </wp:inline>
      </w:drawing>
    </w:r>
  </w:p>
  <w:p>
    <w:pPr>
      <w:pStyle w:val="10"/>
      <w:pBdr>
        <w:bottom w:val="single" w:color="auto" w:sz="12" w:space="1"/>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Style w:val="9"/>
        <w:rFonts w:ascii="Arial" w:hAnsi="Arial"/>
        <w:b/>
        <w:sz w:val="28"/>
        <w:szCs w:val="28"/>
        <w:u w:val="single"/>
      </w:rPr>
    </w:pPr>
    <w:r>
      <w:rPr>
        <w:rStyle w:val="9"/>
        <w:rFonts w:hint="eastAsia" w:ascii="Arial" w:hAnsi="Arial" w:eastAsia="宋体"/>
        <w:b/>
        <w:sz w:val="28"/>
        <w:szCs w:val="28"/>
        <w:u w:val="single"/>
        <w:lang w:eastAsia="zh-CN"/>
      </w:rPr>
      <w:t>商品或服务采购合同通用条款</w:t>
    </w:r>
  </w:p>
  <w:p>
    <w:pPr>
      <w:pStyle w:val="3"/>
      <w:jc w:val="center"/>
    </w:pPr>
  </w:p>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14"/>
    <w:rsid w:val="00233C3A"/>
    <w:rsid w:val="003F1514"/>
    <w:rsid w:val="004471F0"/>
    <w:rsid w:val="00496E8D"/>
    <w:rsid w:val="00534C75"/>
    <w:rsid w:val="00720BB2"/>
    <w:rsid w:val="008C1823"/>
    <w:rsid w:val="008D243C"/>
    <w:rsid w:val="00916AF2"/>
    <w:rsid w:val="00B649F6"/>
    <w:rsid w:val="0F484622"/>
    <w:rsid w:val="10B771D6"/>
    <w:rsid w:val="11FC442A"/>
    <w:rsid w:val="1C797A3A"/>
    <w:rsid w:val="1DD2418C"/>
    <w:rsid w:val="236D0EAE"/>
    <w:rsid w:val="24BF0F9E"/>
    <w:rsid w:val="25334819"/>
    <w:rsid w:val="3154676E"/>
    <w:rsid w:val="36B02B8E"/>
    <w:rsid w:val="4F9C11AB"/>
    <w:rsid w:val="53E1309F"/>
    <w:rsid w:val="6777084D"/>
    <w:rsid w:val="6BB91BC5"/>
    <w:rsid w:val="707B4DC4"/>
    <w:rsid w:val="70F7797D"/>
    <w:rsid w:val="72041C37"/>
    <w:rsid w:val="74C71E97"/>
    <w:rsid w:val="76B07EB0"/>
    <w:rsid w:val="7BB747A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jc w:val="both"/>
    </w:pPr>
    <w:rPr>
      <w:rFonts w:ascii="Times New Roman" w:hAnsi="Times New Roman" w:eastAsia="Times New Roman" w:cs="Times New Roman"/>
      <w:sz w:val="24"/>
      <w:szCs w:val="20"/>
      <w:lang w:val="en-US" w:eastAsia="en-US"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320"/>
        <w:tab w:val="right" w:pos="8640"/>
      </w:tabs>
    </w:pPr>
  </w:style>
  <w:style w:type="paragraph" w:styleId="3">
    <w:name w:val="header"/>
    <w:basedOn w:val="1"/>
    <w:link w:val="8"/>
    <w:qFormat/>
    <w:uiPriority w:val="99"/>
    <w:pPr>
      <w:tabs>
        <w:tab w:val="center" w:pos="4320"/>
        <w:tab w:val="right" w:pos="8640"/>
      </w:tabs>
      <w:jc w:val="left"/>
    </w:pPr>
    <w:rPr>
      <w:rFonts w:ascii="MS Sans Serif" w:hAnsi="MS Sans Serif"/>
      <w:sz w:val="20"/>
    </w:rPr>
  </w:style>
  <w:style w:type="character" w:styleId="5">
    <w:name w:val="page number"/>
    <w:qFormat/>
    <w:uiPriority w:val="0"/>
    <w:rPr>
      <w:rFonts w:cs="Times New Roman"/>
    </w:rPr>
  </w:style>
  <w:style w:type="character" w:customStyle="1" w:styleId="7">
    <w:name w:val="Footer Char"/>
    <w:basedOn w:val="4"/>
    <w:link w:val="2"/>
    <w:qFormat/>
    <w:uiPriority w:val="99"/>
    <w:rPr>
      <w:rFonts w:ascii="Times New Roman" w:hAnsi="Times New Roman" w:eastAsia="Times New Roman" w:cs="Times New Roman"/>
      <w:sz w:val="24"/>
      <w:szCs w:val="20"/>
    </w:rPr>
  </w:style>
  <w:style w:type="character" w:customStyle="1" w:styleId="8">
    <w:name w:val="Header Char"/>
    <w:basedOn w:val="4"/>
    <w:link w:val="3"/>
    <w:qFormat/>
    <w:uiPriority w:val="99"/>
    <w:rPr>
      <w:rFonts w:ascii="MS Sans Serif" w:hAnsi="MS Sans Serif" w:eastAsia="Times New Roman" w:cs="Times New Roman"/>
      <w:sz w:val="20"/>
      <w:szCs w:val="20"/>
    </w:rPr>
  </w:style>
  <w:style w:type="character" w:customStyle="1" w:styleId="9">
    <w:name w:val="InitialStyle"/>
    <w:qFormat/>
    <w:uiPriority w:val="0"/>
    <w:rPr>
      <w:rFonts w:ascii="Times New Roman" w:hAnsi="Times New Roman"/>
      <w:color w:val="auto"/>
      <w:spacing w:val="0"/>
      <w:sz w:val="24"/>
    </w:rPr>
  </w:style>
  <w:style w:type="paragraph" w:customStyle="1" w:styleId="10">
    <w:name w:val="Standardtekst"/>
    <w:basedOn w:val="1"/>
    <w:uiPriority w:val="0"/>
    <w:pPr>
      <w:jc w:val="left"/>
    </w:pPr>
  </w:style>
  <w:style w:type="paragraph" w:customStyle="1" w:styleId="11">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ELT</Company>
  <Pages>3</Pages>
  <Words>2718</Words>
  <Characters>15499</Characters>
  <Lines>129</Lines>
  <Paragraphs>36</Paragraphs>
  <ScaleCrop>false</ScaleCrop>
  <LinksUpToDate>false</LinksUpToDate>
  <CharactersWithSpaces>18181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2015-12-15T16:11:00Z</dcterms:created>
  <dc:creator>Will Holden</dc:creator>
  <cp:lastModifiedBy>Administrator</cp:lastModifiedBy>
  <dcterms:modified xsi:type="dcterms:W3CDTF">2016-08-14T05:06:20Z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