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国际计划（美国）陕西代表处</w:t>
      </w:r>
    </w:p>
    <w:p>
      <w:pPr>
        <w:pStyle w:val="style2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北京流动青年就业项目</w:t>
      </w:r>
    </w:p>
    <w:p>
      <w:pPr>
        <w:pStyle w:val="style2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审计招标书</w:t>
      </w:r>
    </w:p>
    <w:p>
      <w:pPr>
        <w:pStyle w:val="style0"/>
        <w:rPr>
          <w:rFonts w:ascii="宋体" w:cs="Arial" w:hAnsi="宋体"/>
        </w:rPr>
      </w:pPr>
    </w:p>
    <w:p>
      <w:pPr>
        <w:pStyle w:val="style0"/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机构</w:t>
      </w:r>
      <w:r>
        <w:rPr>
          <w:rFonts w:ascii="宋体" w:cs="Arial" w:hAnsi="宋体"/>
          <w:b/>
        </w:rPr>
        <w:t>介绍</w:t>
      </w:r>
    </w:p>
    <w:p>
      <w:pPr>
        <w:pStyle w:val="style0"/>
        <w:spacing w:lineRule="auto" w:line="360"/>
        <w:ind w:firstLine="440" w:firstLineChars="200"/>
        <w:rPr>
          <w:rFonts w:ascii="宋体" w:cs="Arial" w:hAnsi="宋体"/>
        </w:rPr>
      </w:pPr>
      <w:r>
        <w:rPr>
          <w:rFonts w:ascii="宋体" w:cs="Arial" w:hAnsi="宋体"/>
        </w:rPr>
        <w:t>国际计划是一个以儿童为中心的、独立的、非宗教、非政治、非政府、非营利的国际人道主义发展组织。80</w:t>
      </w:r>
      <w:r>
        <w:rPr>
          <w:rFonts w:ascii="宋体" w:cs="Arial" w:hAnsi="宋体"/>
        </w:rPr>
        <w:t>年</w:t>
      </w:r>
      <w:r>
        <w:rPr>
          <w:rFonts w:ascii="宋体" w:cs="Arial" w:hAnsi="宋体"/>
        </w:rPr>
        <w:t>以来，一直致力于推动儿童权利和女童平等。我们与儿童、年轻人、我们的支持者和合作伙伴一起，为了一个公正的世界而奋斗，解决女童和所有弱势儿童所面临挑战的根源。我们支持儿童从出生到成年的权利。我们让儿童有能力做好准备并应对危机和灾难。凭借自身的影响、经验和知识，我们在当地、国家和全球层面推动实践和政策变革。</w:t>
      </w:r>
    </w:p>
    <w:p>
      <w:pPr>
        <w:pStyle w:val="style0"/>
        <w:spacing w:lineRule="auto" w:line="360"/>
        <w:ind w:firstLine="440" w:firstLineChars="200"/>
        <w:rPr>
          <w:rFonts w:ascii="宋体" w:cs="Arial" w:hAnsi="宋体"/>
        </w:rPr>
      </w:pPr>
      <w:r>
        <w:rPr>
          <w:rFonts w:ascii="宋体" w:cs="Arial" w:hAnsi="宋体"/>
        </w:rPr>
        <w:t>从1995年开始，国际计划</w:t>
      </w:r>
      <w:r>
        <w:rPr>
          <w:rFonts w:ascii="宋体" w:cs="Arial" w:hAnsi="宋体" w:hint="eastAsia"/>
        </w:rPr>
        <w:t>（美国</w:t>
      </w:r>
      <w:r>
        <w:rPr>
          <w:rFonts w:ascii="宋体" w:cs="Arial" w:hAnsi="宋体"/>
        </w:rPr>
        <w:t>）</w:t>
      </w:r>
      <w:r>
        <w:rPr>
          <w:rFonts w:ascii="宋体" w:cs="Arial" w:hAnsi="宋体" w:hint="eastAsia"/>
        </w:rPr>
        <w:t>陕西</w:t>
      </w:r>
      <w:r>
        <w:rPr>
          <w:rFonts w:ascii="宋体" w:cs="Arial" w:hAnsi="宋体"/>
        </w:rPr>
        <w:t>代表处</w:t>
      </w:r>
      <w:r>
        <w:rPr>
          <w:rFonts w:ascii="宋体" w:cs="Arial" w:hAnsi="宋体"/>
        </w:rPr>
        <w:t>与中国各级政府合作，在</w:t>
      </w:r>
      <w:r>
        <w:rPr>
          <w:rFonts w:ascii="宋体" w:cs="Arial" w:hAnsi="宋体"/>
        </w:rPr>
        <w:t>儿童保护、健康、教育、生计、卫生以及灾害风险管理等领域开展项目</w:t>
      </w:r>
      <w:r>
        <w:rPr>
          <w:rFonts w:ascii="宋体" w:cs="Arial" w:hAnsi="宋体" w:hint="eastAsia"/>
        </w:rPr>
        <w:t>。</w:t>
      </w:r>
      <w:r>
        <w:rPr>
          <w:rFonts w:ascii="宋体" w:cs="Arial" w:hAnsi="宋体"/>
        </w:rPr>
        <w:t>目前已经覆盖到陕西、云南、</w:t>
      </w:r>
      <w:r>
        <w:rPr>
          <w:rFonts w:ascii="宋体" w:cs="Arial" w:hAnsi="宋体" w:hint="eastAsia"/>
        </w:rPr>
        <w:t>宁夏</w:t>
      </w:r>
      <w:r>
        <w:rPr>
          <w:rFonts w:ascii="宋体" w:cs="Arial" w:hAnsi="宋体"/>
        </w:rPr>
        <w:t>、</w:t>
      </w:r>
      <w:r>
        <w:rPr>
          <w:rFonts w:ascii="宋体" w:cs="Arial" w:hAnsi="宋体" w:hint="eastAsia"/>
        </w:rPr>
        <w:t>湖南</w:t>
      </w:r>
      <w:r>
        <w:rPr>
          <w:rFonts w:ascii="宋体" w:cs="Arial" w:hAnsi="宋体"/>
        </w:rPr>
        <w:t>、四川、安徽、青海等省</w:t>
      </w:r>
      <w:r>
        <w:rPr>
          <w:rFonts w:ascii="宋体" w:cs="Arial" w:hAnsi="宋体" w:hint="eastAsia"/>
        </w:rPr>
        <w:t>，</w:t>
      </w:r>
      <w:r>
        <w:rPr>
          <w:rFonts w:ascii="宋体" w:cs="Arial" w:hAnsi="宋体" w:hint="eastAsia"/>
        </w:rPr>
        <w:t>项目涉及儿童保护、儿童早期养育与发展、灾害风险管理、青年就业等领域。</w:t>
      </w:r>
      <w:r>
        <w:rPr>
          <w:rFonts w:ascii="宋体" w:cs="Arial" w:hAnsi="宋体"/>
        </w:rPr>
        <w:t>截至2015年6月，国际计划在中国累计投入资金6.12亿余元人民币，努力改变72万名贫困地区儿童的生活。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项目</w:t>
      </w:r>
      <w:r>
        <w:rPr>
          <w:rFonts w:ascii="宋体" w:cs="Arial" w:hAnsi="宋体"/>
          <w:b/>
        </w:rPr>
        <w:t>介绍</w:t>
      </w:r>
      <w:r>
        <w:rPr>
          <w:rFonts w:ascii="宋体" w:cs="Arial" w:hAnsi="宋体"/>
          <w:b/>
        </w:rPr>
        <w:tab/>
      </w:r>
    </w:p>
    <w:p>
      <w:pPr>
        <w:pStyle w:val="style0"/>
        <w:spacing w:lineRule="auto" w:line="360"/>
        <w:ind w:firstLine="440" w:firstLineChars="200"/>
        <w:rPr>
          <w:rFonts w:ascii="宋体" w:cs="Arial" w:hAnsi="宋体"/>
        </w:rPr>
      </w:pPr>
      <w:r>
        <w:rPr>
          <w:rFonts w:ascii="宋体" w:cs="Arial" w:hAnsi="宋体" w:hint="eastAsia"/>
        </w:rPr>
        <w:t>从2016年4月至2019年9月，国际计划</w:t>
      </w:r>
      <w:r>
        <w:rPr>
          <w:rFonts w:ascii="宋体" w:cs="Arial" w:hAnsi="宋体" w:hint="eastAsia"/>
        </w:rPr>
        <w:t>与北京农家女居家养老服务社共同实施北京流动青年就业项目，通过践行“青年职业技能培养模式”这一项目策略，旨在为900名16至40岁的弱势流动青年，尤其是女性，提供以劳动力市场需求为导向的职业技能培训、生活技能和就业前准备培训，使他/她们在就业前做好技能、知识和心理上的准备，带着更强的竞争力进入劳动力市场，并且能够顺利地融入城市，最终实现体面就业和体面生活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审计</w:t>
      </w:r>
      <w:r>
        <w:rPr>
          <w:rFonts w:ascii="宋体" w:cs="Arial" w:hAnsi="宋体"/>
          <w:b/>
        </w:rPr>
        <w:t>内容</w:t>
      </w:r>
    </w:p>
    <w:p>
      <w:pPr>
        <w:pStyle w:val="style0"/>
        <w:rPr>
          <w:rFonts w:ascii="宋体" w:cs="Arial" w:hAnsi="宋体"/>
        </w:rPr>
      </w:pPr>
      <w:r>
        <w:rPr>
          <w:rFonts w:ascii="宋体" w:cs="Arial" w:hAnsi="宋体" w:hint="eastAsia"/>
        </w:rPr>
        <w:t xml:space="preserve">     </w:t>
      </w:r>
      <w:r>
        <w:rPr>
          <w:rFonts w:ascii="宋体" w:cs="Arial" w:hAnsi="宋体" w:hint="eastAsia"/>
        </w:rPr>
        <w:t>本次</w:t>
      </w:r>
      <w:r>
        <w:rPr>
          <w:rFonts w:ascii="宋体" w:cs="Arial" w:hAnsi="宋体"/>
        </w:rPr>
        <w:t>审计为</w:t>
      </w:r>
      <w:r>
        <w:rPr>
          <w:rFonts w:ascii="宋体" w:cs="Arial" w:hAnsi="宋体" w:hint="eastAsia"/>
        </w:rPr>
        <w:t>北京</w:t>
      </w:r>
      <w:r>
        <w:rPr>
          <w:rFonts w:ascii="宋体" w:cs="Arial" w:hAnsi="宋体"/>
        </w:rPr>
        <w:t>流动青年就业</w:t>
      </w:r>
      <w:r>
        <w:rPr>
          <w:rFonts w:ascii="宋体" w:cs="Arial" w:hAnsi="宋体" w:hint="eastAsia"/>
        </w:rPr>
        <w:t>项目第一年</w:t>
      </w:r>
      <w:r>
        <w:rPr>
          <w:rFonts w:ascii="宋体" w:cs="Arial" w:hAnsi="宋体"/>
        </w:rPr>
        <w:t>的</w:t>
      </w:r>
      <w:r>
        <w:rPr>
          <w:rFonts w:ascii="宋体" w:cs="Arial" w:hAnsi="宋体" w:hint="eastAsia"/>
        </w:rPr>
        <w:t>审计</w:t>
      </w:r>
      <w:r>
        <w:rPr>
          <w:rFonts w:ascii="宋体" w:cs="Arial" w:hAnsi="宋体"/>
        </w:rPr>
        <w:t>，</w:t>
      </w:r>
      <w:r>
        <w:rPr>
          <w:rFonts w:ascii="宋体" w:cs="Arial" w:hAnsi="宋体" w:hint="eastAsia"/>
        </w:rPr>
        <w:t>包含</w:t>
      </w:r>
      <w:r>
        <w:rPr>
          <w:rFonts w:ascii="宋体" w:cs="Arial" w:hAnsi="宋体"/>
        </w:rPr>
        <w:t>项目期从2016年4月</w:t>
      </w:r>
      <w:r>
        <w:rPr>
          <w:rFonts w:ascii="宋体" w:cs="Arial" w:hAnsi="宋体" w:hint="eastAsia"/>
        </w:rPr>
        <w:t>开始</w:t>
      </w:r>
      <w:r>
        <w:rPr>
          <w:rFonts w:ascii="宋体" w:cs="Arial" w:hAnsi="宋体"/>
        </w:rPr>
        <w:t>到2017年</w:t>
      </w:r>
      <w:r>
        <w:rPr>
          <w:rFonts w:ascii="宋体" w:cs="Arial" w:hAnsi="宋体"/>
        </w:rPr>
        <w:t>3</w:t>
      </w:r>
      <w:r>
        <w:rPr>
          <w:rFonts w:ascii="宋体" w:cs="Arial" w:hAnsi="宋体"/>
        </w:rPr>
        <w:t>月</w:t>
      </w:r>
      <w:r>
        <w:rPr>
          <w:rFonts w:ascii="宋体" w:cs="Arial" w:hAnsi="宋体" w:hint="eastAsia"/>
        </w:rPr>
        <w:t>止。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报告要求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</w:rPr>
      </w:pPr>
      <w:r>
        <w:rPr>
          <w:rFonts w:ascii="宋体" w:cs="Arial" w:hAnsi="宋体"/>
        </w:rPr>
        <w:t>1.</w:t>
      </w:r>
      <w:r>
        <w:rPr>
          <w:rFonts w:ascii="宋体" w:cs="Arial" w:hAnsi="宋体" w:hint="eastAsia"/>
        </w:rPr>
        <w:t>提交中英文</w:t>
      </w:r>
      <w:r>
        <w:rPr>
          <w:rFonts w:ascii="宋体" w:cs="Arial" w:hAnsi="宋体"/>
        </w:rPr>
        <w:t>报告</w:t>
      </w:r>
      <w:r>
        <w:rPr>
          <w:rFonts w:ascii="宋体" w:cs="Arial" w:hAnsi="宋体" w:hint="eastAsia"/>
        </w:rPr>
        <w:t>（独立审计报告及项目管理建议书）</w:t>
      </w:r>
    </w:p>
    <w:p>
      <w:pPr>
        <w:pStyle w:val="style0"/>
        <w:rPr>
          <w:rFonts w:ascii="宋体" w:cs="Arial" w:hAnsi="宋体"/>
        </w:rPr>
      </w:pPr>
      <w:r>
        <w:rPr>
          <w:rFonts w:ascii="宋体" w:cs="Arial" w:hAnsi="宋体"/>
        </w:rPr>
        <w:t>2.口头报告</w:t>
      </w:r>
      <w:r>
        <w:rPr>
          <w:rFonts w:ascii="宋体" w:cs="Arial" w:hAnsi="宋体" w:hint="eastAsia"/>
        </w:rPr>
        <w:t>分享</w:t>
      </w:r>
      <w:r>
        <w:rPr>
          <w:rFonts w:ascii="宋体" w:cs="Arial" w:hAnsi="宋体"/>
        </w:rPr>
        <w:t>和</w:t>
      </w:r>
      <w:r>
        <w:rPr>
          <w:rFonts w:ascii="宋体" w:cs="Arial" w:hAnsi="宋体" w:hint="eastAsia"/>
        </w:rPr>
        <w:t>项目</w:t>
      </w:r>
      <w:r>
        <w:rPr>
          <w:rFonts w:ascii="宋体" w:cs="Arial" w:hAnsi="宋体"/>
        </w:rPr>
        <w:t>管理方反馈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资质</w:t>
      </w:r>
      <w:r>
        <w:rPr>
          <w:rFonts w:ascii="宋体" w:cs="Arial" w:hAnsi="宋体"/>
          <w:b/>
        </w:rPr>
        <w:t>要求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</w:rPr>
      </w:pPr>
      <w:r>
        <w:rPr>
          <w:rFonts w:ascii="宋体" w:cs="Arial" w:hAnsi="宋体"/>
        </w:rPr>
        <w:t>1.</w:t>
      </w:r>
      <w:r>
        <w:rPr>
          <w:rFonts w:ascii="宋体" w:cs="Arial" w:hAnsi="宋体" w:hint="eastAsia"/>
        </w:rPr>
        <w:t>投标机构应具备企业法人资格和执业证书，且5年内无不良执业记录。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</w:rPr>
      </w:pPr>
      <w:r>
        <w:rPr>
          <w:rFonts w:ascii="宋体" w:cs="Arial" w:hAnsi="宋体"/>
        </w:rPr>
        <w:t>2.</w:t>
      </w:r>
      <w:r>
        <w:rPr>
          <w:rFonts w:ascii="宋体" w:cs="Arial" w:hAnsi="宋体" w:hint="eastAsia"/>
        </w:rPr>
        <w:t>中标机构应指定具有良好职业道德及具有5年以上执业经验的注册会计师担任主审，以确保审计质量。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</w:rPr>
      </w:pPr>
      <w:r>
        <w:rPr>
          <w:rFonts w:ascii="宋体" w:cs="Arial" w:hAnsi="宋体"/>
        </w:rPr>
        <w:t>3.</w:t>
      </w:r>
      <w:r>
        <w:rPr>
          <w:rFonts w:ascii="宋体" w:cs="Arial" w:hAnsi="宋体" w:hint="eastAsia"/>
        </w:rPr>
        <w:t>良好的职业道德包括：坚持独立、客观、公正原则；遵守技术规范，对客户和同行负责。</w:t>
      </w:r>
    </w:p>
    <w:p>
      <w:pPr>
        <w:pStyle w:val="style0"/>
        <w:tabs>
          <w:tab w:val="left" w:leader="none" w:pos="1615"/>
        </w:tabs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 w:hint="eastAsia"/>
          <w:b/>
        </w:rPr>
        <w:t>报价</w:t>
      </w:r>
      <w:r>
        <w:rPr>
          <w:rFonts w:ascii="宋体" w:cs="Arial" w:hAnsi="宋体" w:hint="eastAsia"/>
          <w:b/>
        </w:rPr>
        <w:t>及</w:t>
      </w:r>
      <w:r>
        <w:rPr>
          <w:rFonts w:ascii="宋体" w:cs="Arial" w:hAnsi="宋体"/>
          <w:b/>
        </w:rPr>
        <w:t>投标</w:t>
      </w:r>
      <w:r>
        <w:rPr>
          <w:rFonts w:ascii="宋体" w:cs="Arial" w:hAnsi="宋体"/>
          <w:b/>
        </w:rPr>
        <w:t>要求</w:t>
      </w:r>
    </w:p>
    <w:p>
      <w:pPr>
        <w:pStyle w:val="style0"/>
        <w:spacing w:lineRule="exact" w:line="500"/>
        <w:rPr>
          <w:rFonts w:ascii="宋体" w:cs="Times New Roman" w:hAnsi="宋体"/>
        </w:rPr>
      </w:pPr>
      <w:r>
        <w:rPr>
          <w:rFonts w:ascii="宋体" w:cs="Arial" w:hAnsi="宋体"/>
        </w:rPr>
        <w:t>1.</w:t>
      </w:r>
      <w:r>
        <w:rPr>
          <w:rFonts w:ascii="宋体" w:cs="Arial" w:hAnsi="宋体" w:hint="eastAsia"/>
        </w:rPr>
        <w:t>请</w:t>
      </w:r>
      <w:r>
        <w:rPr>
          <w:rFonts w:ascii="宋体" w:cs="Arial" w:hAnsi="宋体"/>
        </w:rPr>
        <w:t>提交</w:t>
      </w:r>
      <w:r>
        <w:rPr>
          <w:rFonts w:ascii="宋体" w:cs="Arial" w:hAnsi="宋体" w:hint="eastAsia"/>
          <w:lang w:val="en-GB"/>
        </w:rPr>
        <w:t>机构简介及资质证明复本（</w:t>
      </w:r>
      <w:bookmarkStart w:id="0" w:name="_GoBack"/>
      <w:bookmarkEnd w:id="0"/>
      <w:r>
        <w:rPr>
          <w:rFonts w:ascii="宋体" w:cs="Arial" w:hAnsi="宋体" w:hint="eastAsia"/>
          <w:lang w:val="en-GB" w:eastAsia="zh-CN"/>
        </w:rPr>
        <w:t>营业执照、</w:t>
      </w:r>
      <w:r>
        <w:rPr>
          <w:rFonts w:ascii="宋体" w:cs="Arial" w:hAnsi="宋体" w:hint="eastAsia"/>
          <w:lang w:val="en-GB"/>
        </w:rPr>
        <w:t>企业法人资格证书件、注册文件、企业信用等级证书、技术能力、既往经验介绍，及其他投标方认为需要提交的可证明其资质的文件）；</w:t>
      </w:r>
    </w:p>
    <w:p>
      <w:pPr>
        <w:pStyle w:val="style0"/>
        <w:spacing w:lineRule="exact" w:line="500"/>
        <w:rPr>
          <w:rFonts w:ascii="宋体" w:cs="Times New Roman" w:hAnsi="宋体"/>
        </w:rPr>
      </w:pPr>
      <w:r>
        <w:rPr>
          <w:rFonts w:ascii="宋体" w:cs="Arial" w:hAnsi="宋体"/>
        </w:rPr>
        <w:t>2.</w:t>
      </w:r>
      <w:r>
        <w:rPr>
          <w:rFonts w:ascii="宋体" w:cs="Arial" w:hAnsi="宋体" w:hint="eastAsia"/>
        </w:rPr>
        <w:t>请</w:t>
      </w:r>
      <w:r>
        <w:rPr>
          <w:rFonts w:ascii="宋体" w:cs="Arial" w:hAnsi="宋体"/>
        </w:rPr>
        <w:t>提交</w:t>
      </w:r>
      <w:r>
        <w:rPr>
          <w:rFonts w:ascii="宋体" w:cs="Arial" w:hAnsi="宋体" w:hint="eastAsia"/>
          <w:lang w:val="en-GB"/>
        </w:rPr>
        <w:t>审计方案</w:t>
      </w:r>
      <w:r>
        <w:rPr>
          <w:rFonts w:ascii="宋体" w:cs="Arial" w:hAnsi="宋体"/>
          <w:lang w:val="en-GB"/>
        </w:rPr>
        <w:t>（包括</w:t>
      </w:r>
      <w:r>
        <w:rPr>
          <w:rFonts w:ascii="宋体" w:cs="Arial" w:hAnsi="宋体" w:hint="eastAsia"/>
          <w:lang w:val="en-GB"/>
        </w:rPr>
        <w:t>详细数据</w:t>
      </w:r>
      <w:r>
        <w:rPr>
          <w:rFonts w:ascii="宋体" w:cs="Arial" w:hAnsi="宋体"/>
          <w:lang w:val="en-GB"/>
        </w:rPr>
        <w:t>收集方法</w:t>
      </w:r>
      <w:r>
        <w:rPr>
          <w:rFonts w:ascii="宋体" w:cs="Arial" w:hAnsi="宋体" w:hint="eastAsia"/>
          <w:lang w:val="en-GB"/>
        </w:rPr>
        <w:t>、</w:t>
      </w:r>
      <w:r>
        <w:rPr>
          <w:rFonts w:ascii="宋体" w:cs="Arial" w:hAnsi="宋体"/>
          <w:lang w:val="en-GB"/>
        </w:rPr>
        <w:t>工具、预算等）</w:t>
      </w:r>
      <w:r>
        <w:rPr>
          <w:rFonts w:ascii="宋体" w:cs="Arial" w:hAnsi="宋体" w:hint="eastAsia"/>
          <w:lang w:val="en-GB"/>
        </w:rPr>
        <w:t>；</w:t>
      </w:r>
    </w:p>
    <w:p>
      <w:pPr>
        <w:pStyle w:val="style0"/>
        <w:spacing w:lineRule="exact" w:line="500"/>
        <w:rPr>
          <w:rFonts w:ascii="宋体" w:cs="Times New Roman" w:hAnsi="宋体"/>
        </w:rPr>
      </w:pPr>
      <w:r>
        <w:rPr>
          <w:rFonts w:ascii="宋体" w:cs="Arial" w:hAnsi="宋体"/>
        </w:rPr>
        <w:t>3.</w:t>
      </w:r>
      <w:r>
        <w:rPr>
          <w:rFonts w:ascii="宋体" w:cs="Arial" w:hAnsi="宋体" w:hint="eastAsia"/>
          <w:lang w:val="en-GB"/>
        </w:rPr>
        <w:t>投标文件需装入信封内加以密封，在封签处加盖公章（或合同专用章），并在封条上注明（或通过邮件告知）：投标人单位名称、地址、联系电话；</w:t>
      </w:r>
    </w:p>
    <w:p>
      <w:pPr>
        <w:pStyle w:val="style0"/>
        <w:spacing w:lineRule="exact" w:line="500"/>
        <w:rPr>
          <w:rFonts w:ascii="宋体" w:cs="Times New Roman" w:hAnsi="宋体"/>
        </w:rPr>
      </w:pPr>
      <w:r>
        <w:rPr>
          <w:rFonts w:ascii="宋体" w:cs="Arial" w:hAnsi="宋体"/>
        </w:rPr>
        <w:t>4.</w:t>
      </w:r>
      <w:r>
        <w:rPr>
          <w:rFonts w:ascii="宋体" w:cs="Arial" w:hAnsi="宋体" w:hint="eastAsia"/>
          <w:lang w:val="en-GB"/>
        </w:rPr>
        <w:t>投标机构需提供多种联系方式，以便招标方与投标方就相关细节等信息进行联系、沟通。</w:t>
      </w:r>
    </w:p>
    <w:p>
      <w:pPr>
        <w:pStyle w:val="style0"/>
        <w:spacing w:lineRule="exact" w:line="500"/>
        <w:rPr>
          <w:rFonts w:ascii="宋体" w:cs="Arial" w:hAnsi="宋体"/>
          <w:b/>
        </w:rPr>
      </w:pPr>
      <w:r>
        <w:rPr>
          <w:rFonts w:ascii="宋体" w:cs="Arial" w:hAnsi="宋体"/>
          <w:b/>
          <w:lang w:val="en-GB"/>
        </w:rPr>
        <w:t>截止时间：2017年</w:t>
      </w:r>
      <w:r>
        <w:rPr>
          <w:rFonts w:ascii="宋体" w:cs="Arial" w:hAnsi="宋体"/>
          <w:b/>
          <w:lang w:val="en-GB"/>
        </w:rPr>
        <w:t>8</w:t>
      </w:r>
      <w:r>
        <w:rPr>
          <w:rFonts w:ascii="宋体" w:cs="Arial" w:hAnsi="宋体"/>
          <w:b/>
          <w:lang w:val="en-GB"/>
        </w:rPr>
        <w:t>月</w:t>
      </w:r>
      <w:r>
        <w:rPr>
          <w:rFonts w:ascii="宋体" w:cs="Arial" w:hAnsi="宋体"/>
          <w:b/>
          <w:lang w:val="en-GB"/>
        </w:rPr>
        <w:t>10</w:t>
      </w:r>
      <w:r>
        <w:rPr>
          <w:rFonts w:ascii="宋体" w:cs="Arial" w:hAnsi="宋体"/>
          <w:b/>
          <w:lang w:val="en-GB"/>
        </w:rPr>
        <w:t>日</w:t>
      </w:r>
    </w:p>
    <w:p>
      <w:pPr>
        <w:pStyle w:val="style0"/>
        <w:spacing w:lineRule="exact" w:line="500"/>
        <w:ind w:firstLine="330" w:firstLineChars="150"/>
        <w:rPr>
          <w:rFonts w:ascii="宋体" w:cs="Times New Roman" w:hAnsi="宋体"/>
        </w:rPr>
      </w:pPr>
      <w:r>
        <w:rPr>
          <w:rFonts w:ascii="宋体" w:cs="Arial" w:hAnsi="宋体" w:hint="eastAsia"/>
          <w:lang w:val="en-GB"/>
        </w:rPr>
        <w:t>国际计划收到相关投标文件后，组织开标确定最后中标方。</w:t>
      </w:r>
      <w:r>
        <w:rPr>
          <w:rFonts w:ascii="宋体" w:cs="Arial" w:hAnsi="宋体" w:hint="eastAsia"/>
          <w:highlight w:val="none"/>
          <w:lang w:val="en-GB"/>
        </w:rPr>
        <w:t>中标方需与国际计划</w:t>
      </w:r>
      <w:r>
        <w:rPr>
          <w:rFonts w:ascii="宋体" w:cs="Arial" w:hAnsi="宋体" w:hint="eastAsia"/>
          <w:highlight w:val="none"/>
          <w:lang w:val="en-GB"/>
        </w:rPr>
        <w:t>签订相关合同</w:t>
      </w:r>
      <w:r>
        <w:rPr>
          <w:rFonts w:ascii="宋体" w:cs="Arial" w:hAnsi="宋体" w:hint="eastAsia"/>
          <w:lang w:val="en-GB"/>
        </w:rPr>
        <w:t>（国际计划提供合同模板，内含国际计划《儿童保护政策》条款）。2017年</w:t>
      </w:r>
      <w:r>
        <w:rPr>
          <w:rFonts w:ascii="宋体" w:cs="Arial" w:hAnsi="宋体"/>
          <w:lang w:val="en-GB"/>
        </w:rPr>
        <w:t>9</w:t>
      </w:r>
      <w:r>
        <w:rPr>
          <w:rFonts w:ascii="宋体" w:cs="Arial" w:hAnsi="宋体" w:hint="eastAsia"/>
          <w:lang w:val="en-GB"/>
        </w:rPr>
        <w:t>月</w:t>
      </w:r>
      <w:r>
        <w:rPr>
          <w:rFonts w:ascii="宋体" w:cs="Arial" w:hAnsi="宋体" w:hint="eastAsia"/>
          <w:lang w:val="en-GB"/>
        </w:rPr>
        <w:t>底</w:t>
      </w:r>
      <w:r>
        <w:rPr>
          <w:rFonts w:ascii="宋体" w:cs="Arial" w:hAnsi="宋体"/>
          <w:lang w:val="en-GB"/>
        </w:rPr>
        <w:t>提交最终报告。</w:t>
      </w:r>
    </w:p>
    <w:p>
      <w:pPr>
        <w:pStyle w:val="style0"/>
        <w:spacing w:lineRule="exact" w:line="500"/>
        <w:rPr>
          <w:rFonts w:ascii="宋体" w:cs="Times New Roman" w:hAnsi="宋体"/>
          <w:b/>
        </w:rPr>
      </w:pPr>
    </w:p>
    <w:p>
      <w:pPr>
        <w:pStyle w:val="style0"/>
        <w:spacing w:lineRule="exact" w:line="500"/>
        <w:ind w:firstLine="330" w:firstLineChars="150"/>
        <w:rPr>
          <w:rFonts w:ascii="宋体" w:cs="Arial" w:hAnsi="宋体"/>
          <w:lang w:val="en-GB"/>
        </w:rPr>
      </w:pPr>
      <w:r>
        <w:rPr>
          <w:rFonts w:ascii="宋体" w:cs="Arial" w:hAnsi="宋体" w:hint="eastAsia"/>
          <w:lang w:val="en-GB"/>
        </w:rPr>
        <w:t>投标</w:t>
      </w:r>
      <w:r>
        <w:rPr>
          <w:rFonts w:ascii="宋体" w:cs="Arial" w:hAnsi="宋体" w:hint="eastAsia"/>
          <w:b/>
          <w:lang w:val="en-GB"/>
        </w:rPr>
        <w:t>纸质</w:t>
      </w:r>
      <w:r>
        <w:rPr>
          <w:rFonts w:ascii="宋体" w:cs="Arial" w:hAnsi="宋体"/>
          <w:b/>
          <w:lang w:val="en-GB"/>
        </w:rPr>
        <w:t>文件</w:t>
      </w:r>
      <w:r>
        <w:rPr>
          <w:rFonts w:ascii="宋体" w:cs="Arial" w:hAnsi="宋体"/>
          <w:lang w:val="en-GB"/>
        </w:rPr>
        <w:t>：</w:t>
      </w:r>
      <w:r>
        <w:rPr>
          <w:rFonts w:ascii="宋体" w:cs="Arial" w:hAnsi="宋体" w:hint="eastAsia"/>
          <w:lang w:val="en-GB"/>
        </w:rPr>
        <w:t>寄至</w:t>
      </w:r>
      <w:r>
        <w:rPr>
          <w:rFonts w:ascii="宋体" w:cs="Arial" w:hAnsi="宋体" w:hint="eastAsia"/>
          <w:b/>
          <w:lang w:val="en-GB"/>
        </w:rPr>
        <w:t>国际计划（美国）陕西</w:t>
      </w:r>
      <w:r>
        <w:rPr>
          <w:rFonts w:ascii="宋体" w:cs="Arial" w:hAnsi="宋体"/>
          <w:b/>
          <w:lang w:val="en-GB"/>
        </w:rPr>
        <w:t>代表处</w:t>
      </w:r>
    </w:p>
    <w:p>
      <w:pPr>
        <w:pStyle w:val="style0"/>
        <w:spacing w:lineRule="exact" w:line="500"/>
        <w:ind w:firstLine="330" w:firstLineChars="150"/>
        <w:rPr>
          <w:rFonts w:ascii="宋体" w:cs="Arial" w:hAnsi="宋体"/>
          <w:lang w:val="en-GB"/>
        </w:rPr>
      </w:pPr>
      <w:r>
        <w:rPr>
          <w:rFonts w:ascii="宋体" w:cs="Arial" w:hAnsi="宋体" w:hint="eastAsia"/>
          <w:lang w:val="en-GB"/>
        </w:rPr>
        <w:t>地址</w:t>
      </w:r>
      <w:r>
        <w:rPr>
          <w:rFonts w:ascii="宋体" w:cs="Arial" w:hAnsi="宋体"/>
          <w:lang w:val="en-GB"/>
        </w:rPr>
        <w:t>：</w:t>
      </w:r>
      <w:r>
        <w:rPr>
          <w:rFonts w:ascii="宋体" w:cs="Arial" w:hAnsi="宋体" w:hint="eastAsia"/>
          <w:lang w:val="en-GB"/>
        </w:rPr>
        <w:t>陕西省西安市南二环</w:t>
      </w:r>
      <w:r>
        <w:rPr>
          <w:rFonts w:ascii="宋体" w:cs="Arial" w:hAnsi="宋体"/>
          <w:lang w:val="en-GB"/>
        </w:rPr>
        <w:t>东段396号秦电国际大厦716室</w:t>
      </w:r>
      <w:r>
        <w:rPr>
          <w:rFonts w:ascii="宋体" w:cs="Arial" w:hAnsi="宋体" w:hint="eastAsia"/>
          <w:lang w:val="en-GB"/>
        </w:rPr>
        <w:t xml:space="preserve">  </w:t>
      </w:r>
      <w:r>
        <w:rPr>
          <w:rFonts w:ascii="宋体" w:cs="Arial" w:hAnsi="宋体" w:hint="eastAsia"/>
          <w:highlight w:val="none"/>
          <w:lang w:val="en-GB"/>
        </w:rPr>
        <w:t>崔</w:t>
      </w:r>
      <w:r>
        <w:rPr>
          <w:rFonts w:ascii="宋体" w:cs="Arial" w:hAnsi="宋体" w:hint="eastAsia"/>
          <w:highlight w:val="none"/>
          <w:lang w:val="en-GB" w:eastAsia="zh-CN"/>
        </w:rPr>
        <w:t>小</w:t>
      </w:r>
      <w:r>
        <w:rPr>
          <w:rFonts w:ascii="宋体" w:cs="Arial" w:hAnsi="宋体" w:hint="eastAsia"/>
          <w:highlight w:val="none"/>
          <w:lang w:val="en-GB"/>
        </w:rPr>
        <w:t>芸</w:t>
      </w:r>
      <w:r>
        <w:rPr>
          <w:rFonts w:ascii="宋体" w:cs="Arial" w:hAnsi="宋体"/>
          <w:highlight w:val="none"/>
          <w:lang w:val="en-GB"/>
        </w:rPr>
        <w:t>收</w:t>
      </w:r>
    </w:p>
    <w:p>
      <w:pPr>
        <w:pStyle w:val="style0"/>
        <w:spacing w:lineRule="exact" w:line="500"/>
        <w:ind w:firstLine="330" w:firstLineChars="150"/>
        <w:rPr>
          <w:rFonts w:ascii="宋体" w:cs="Arial" w:hAnsi="宋体"/>
          <w:lang w:val="en-GB"/>
        </w:rPr>
      </w:pPr>
      <w:r>
        <w:rPr>
          <w:rFonts w:ascii="宋体" w:cs="Arial" w:hAnsi="宋体" w:hint="eastAsia"/>
          <w:lang w:val="en-GB"/>
        </w:rPr>
        <w:t>邮编</w:t>
      </w:r>
      <w:r>
        <w:rPr>
          <w:rFonts w:ascii="宋体" w:cs="Arial" w:hAnsi="宋体"/>
          <w:lang w:val="en-GB"/>
        </w:rPr>
        <w:t>：710061</w:t>
      </w:r>
    </w:p>
    <w:p>
      <w:pPr>
        <w:pStyle w:val="style0"/>
        <w:spacing w:lineRule="exact" w:line="500"/>
        <w:ind w:firstLine="330" w:firstLineChars="150"/>
        <w:rPr>
          <w:rFonts w:ascii="宋体" w:cs="Arial" w:hAnsi="宋体"/>
          <w:lang w:val="en-GB"/>
        </w:rPr>
      </w:pPr>
      <w:r>
        <w:rPr>
          <w:rFonts w:ascii="宋体" w:cs="Arial" w:hAnsi="宋体" w:hint="eastAsia"/>
          <w:lang w:val="en-GB"/>
        </w:rPr>
        <w:t>邮箱</w:t>
      </w:r>
      <w:r>
        <w:rPr>
          <w:rFonts w:ascii="宋体" w:cs="Arial" w:hAnsi="宋体"/>
          <w:lang w:val="en-GB"/>
        </w:rPr>
        <w:t>：</w:t>
      </w:r>
      <w:r>
        <w:rPr>
          <w:rFonts w:ascii="宋体" w:cs="Arial" w:hAnsi="宋体" w:hint="eastAsia"/>
          <w:lang w:val="en-GB"/>
        </w:rPr>
        <w:t>sandy.</w:t>
      </w:r>
      <w:r>
        <w:rPr>
          <w:rFonts w:ascii="宋体" w:cs="Arial" w:hAnsi="宋体" w:hint="eastAsia"/>
          <w:lang w:val="en-GB"/>
        </w:rPr>
        <w:t>cui@plan-international.org</w:t>
      </w:r>
    </w:p>
    <w:p>
      <w:pPr>
        <w:pStyle w:val="style0"/>
        <w:spacing w:lineRule="exact" w:line="500"/>
        <w:ind w:firstLine="330" w:firstLineChars="150"/>
        <w:rPr>
          <w:rFonts w:ascii="宋体" w:cs="Arial" w:hAnsi="宋体"/>
          <w:lang w:val="en-GB"/>
        </w:rPr>
      </w:pPr>
    </w:p>
    <w:p>
      <w:pPr>
        <w:pStyle w:val="style0"/>
        <w:rPr>
          <w:rFonts w:ascii="宋体" w:cs="Arial" w:hAnsi="宋体"/>
          <w:lang w:val="en-GB"/>
        </w:rPr>
      </w:pPr>
    </w:p>
    <w:p>
      <w:pPr>
        <w:pStyle w:val="style0"/>
        <w:rPr>
          <w:rFonts w:ascii="宋体" w:cs="Arial" w:hAnsi="宋体"/>
          <w:lang w:val="en-GB"/>
        </w:rPr>
      </w:pPr>
    </w:p>
    <w:sect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000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91c1daff-9d23-46e3-98d1-c906912f6211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8">
    <w:name w:val="Heading 2 Char_540159d8-29fd-41ac-b5cb-044c764e0a85"/>
    <w:basedOn w:val="style65"/>
    <w:next w:val="style4098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黑体" w:cs="黑体" w:eastAsia="黑体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1179</Words>
  <Pages>3</Pages>
  <Characters>1262</Characters>
  <Application>WPS Office</Application>
  <DocSecurity>0</DocSecurity>
  <Paragraphs>33</Paragraphs>
  <ScaleCrop>false</ScaleCrop>
  <Company>Lenovo</Company>
  <LinksUpToDate>false</LinksUpToDate>
  <CharactersWithSpaces>1270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2017-07-26T01:30:00Z</dcterms:created>
  <dc:creator>leilina</dc:creator>
  <lastModifiedBy>MI MAX</lastModifiedBy>
  <dcterms:modified xsi:type="dcterms:W3CDTF">2017-07-26T13:46:33Z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