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C1" w:rsidRDefault="003C60C1" w:rsidP="00C81615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</w:p>
    <w:p w:rsidR="00B60DBA" w:rsidRDefault="00667A00" w:rsidP="00C81615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  <w:r w:rsidRPr="001316D8"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-330200</wp:posOffset>
            </wp:positionV>
            <wp:extent cx="1062990" cy="777240"/>
            <wp:effectExtent l="19050" t="0" r="381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2EF" w:rsidRDefault="00BC32EF" w:rsidP="00BC32EF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770E2">
        <w:rPr>
          <w:rFonts w:ascii="微软雅黑" w:eastAsia="微软雅黑" w:hAnsi="微软雅黑" w:hint="eastAsia"/>
          <w:b/>
          <w:sz w:val="28"/>
          <w:szCs w:val="28"/>
        </w:rPr>
        <w:t>中国非公募基金会发展论坛</w:t>
      </w:r>
    </w:p>
    <w:p w:rsidR="00BC32EF" w:rsidRDefault="00BC32EF" w:rsidP="00BC32EF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西部大企业慈善论坛暨第四期企业社会责任沙龙</w:t>
      </w:r>
    </w:p>
    <w:p w:rsidR="007E66F9" w:rsidRPr="00BC32EF" w:rsidRDefault="007E66F9" w:rsidP="007E66F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7E66F9" w:rsidRPr="00C81615" w:rsidRDefault="007E66F9" w:rsidP="007E66F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C81615">
        <w:rPr>
          <w:rFonts w:ascii="微软雅黑" w:eastAsia="微软雅黑" w:hAnsi="微软雅黑" w:hint="eastAsia"/>
          <w:b/>
          <w:sz w:val="24"/>
          <w:szCs w:val="24"/>
        </w:rPr>
        <w:t>论坛背景：</w:t>
      </w:r>
    </w:p>
    <w:p w:rsidR="005115C4" w:rsidRDefault="00A326BA" w:rsidP="00A326BA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</w:t>
      </w:r>
      <w:r w:rsidR="00D43866">
        <w:rPr>
          <w:rFonts w:ascii="微软雅黑" w:eastAsia="微软雅黑" w:hAnsi="微软雅黑" w:hint="eastAsia"/>
          <w:sz w:val="24"/>
          <w:szCs w:val="24"/>
        </w:rPr>
        <w:t>2008</w:t>
      </w:r>
      <w:r w:rsidR="005115C4">
        <w:rPr>
          <w:rFonts w:ascii="微软雅黑" w:eastAsia="微软雅黑" w:hAnsi="微软雅黑" w:hint="eastAsia"/>
          <w:sz w:val="24"/>
          <w:szCs w:val="24"/>
        </w:rPr>
        <w:t>年</w:t>
      </w:r>
      <w:r w:rsidR="00C7654B">
        <w:rPr>
          <w:rFonts w:ascii="微软雅黑" w:eastAsia="微软雅黑" w:hAnsi="微软雅黑" w:hint="eastAsia"/>
          <w:sz w:val="24"/>
          <w:szCs w:val="24"/>
        </w:rPr>
        <w:t>以来</w:t>
      </w:r>
      <w:r w:rsidR="005115C4">
        <w:rPr>
          <w:rFonts w:ascii="微软雅黑" w:eastAsia="微软雅黑" w:hAnsi="微软雅黑" w:hint="eastAsia"/>
          <w:sz w:val="24"/>
          <w:szCs w:val="24"/>
        </w:rPr>
        <w:t>，我国西南地区的公益慈善事业蓬勃发展。然而，</w:t>
      </w:r>
      <w:r w:rsidR="00D43866">
        <w:rPr>
          <w:rFonts w:ascii="微软雅黑" w:eastAsia="微软雅黑" w:hAnsi="微软雅黑" w:hint="eastAsia"/>
          <w:sz w:val="24"/>
          <w:szCs w:val="24"/>
        </w:rPr>
        <w:t>相对于</w:t>
      </w:r>
      <w:r w:rsidR="00C7654B">
        <w:rPr>
          <w:rFonts w:ascii="微软雅黑" w:eastAsia="微软雅黑" w:hAnsi="微软雅黑" w:hint="eastAsia"/>
          <w:sz w:val="24"/>
          <w:szCs w:val="24"/>
        </w:rPr>
        <w:t>西南地区</w:t>
      </w:r>
      <w:r w:rsidR="00D43866">
        <w:rPr>
          <w:rFonts w:ascii="微软雅黑" w:eastAsia="微软雅黑" w:hAnsi="微软雅黑" w:hint="eastAsia"/>
          <w:sz w:val="24"/>
          <w:szCs w:val="24"/>
        </w:rPr>
        <w:t>发展</w:t>
      </w:r>
      <w:r w:rsidR="005115C4">
        <w:rPr>
          <w:rFonts w:ascii="微软雅黑" w:eastAsia="微软雅黑" w:hAnsi="微软雅黑" w:hint="eastAsia"/>
          <w:sz w:val="24"/>
          <w:szCs w:val="24"/>
        </w:rPr>
        <w:t>迅速</w:t>
      </w:r>
      <w:r w:rsidR="00D43866">
        <w:rPr>
          <w:rFonts w:ascii="微软雅黑" w:eastAsia="微软雅黑" w:hAnsi="微软雅黑" w:hint="eastAsia"/>
          <w:sz w:val="24"/>
          <w:szCs w:val="24"/>
        </w:rPr>
        <w:t>的公益</w:t>
      </w:r>
      <w:r w:rsidR="005115C4">
        <w:rPr>
          <w:rFonts w:ascii="微软雅黑" w:eastAsia="微软雅黑" w:hAnsi="微软雅黑" w:hint="eastAsia"/>
          <w:sz w:val="24"/>
          <w:szCs w:val="24"/>
        </w:rPr>
        <w:t>慈善组织，</w:t>
      </w:r>
      <w:r>
        <w:rPr>
          <w:rFonts w:ascii="微软雅黑" w:eastAsia="微软雅黑" w:hAnsi="微软雅黑" w:hint="eastAsia"/>
          <w:sz w:val="24"/>
          <w:szCs w:val="24"/>
        </w:rPr>
        <w:t>非公募</w:t>
      </w:r>
      <w:r w:rsidR="00D43866">
        <w:rPr>
          <w:rFonts w:ascii="微软雅黑" w:eastAsia="微软雅黑" w:hAnsi="微软雅黑" w:hint="eastAsia"/>
          <w:sz w:val="24"/>
          <w:szCs w:val="24"/>
        </w:rPr>
        <w:t>公益基金会</w:t>
      </w:r>
      <w:r w:rsidR="005115C4">
        <w:rPr>
          <w:rFonts w:ascii="微软雅黑" w:eastAsia="微软雅黑" w:hAnsi="微软雅黑" w:hint="eastAsia"/>
          <w:sz w:val="24"/>
          <w:szCs w:val="24"/>
        </w:rPr>
        <w:t>的发展，以及</w:t>
      </w:r>
      <w:r w:rsidR="00D43866">
        <w:rPr>
          <w:rFonts w:ascii="微软雅黑" w:eastAsia="微软雅黑" w:hAnsi="微软雅黑" w:hint="eastAsia"/>
          <w:sz w:val="24"/>
          <w:szCs w:val="24"/>
        </w:rPr>
        <w:t>企业</w:t>
      </w:r>
      <w:r>
        <w:rPr>
          <w:rFonts w:ascii="微软雅黑" w:eastAsia="微软雅黑" w:hAnsi="微软雅黑" w:hint="eastAsia"/>
          <w:sz w:val="24"/>
          <w:szCs w:val="24"/>
        </w:rPr>
        <w:t>社会责任（</w:t>
      </w:r>
      <w:r w:rsidR="00D43866">
        <w:rPr>
          <w:rFonts w:ascii="微软雅黑" w:eastAsia="微软雅黑" w:hAnsi="微软雅黑" w:hint="eastAsia"/>
          <w:sz w:val="24"/>
          <w:szCs w:val="24"/>
        </w:rPr>
        <w:t>CSR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D43866">
        <w:rPr>
          <w:rFonts w:ascii="微软雅黑" w:eastAsia="微软雅黑" w:hAnsi="微软雅黑" w:hint="eastAsia"/>
          <w:sz w:val="24"/>
          <w:szCs w:val="24"/>
        </w:rPr>
        <w:t>的发</w:t>
      </w:r>
      <w:r w:rsidR="005115C4">
        <w:rPr>
          <w:rFonts w:ascii="微软雅黑" w:eastAsia="微软雅黑" w:hAnsi="微软雅黑" w:hint="eastAsia"/>
          <w:sz w:val="24"/>
          <w:szCs w:val="24"/>
        </w:rPr>
        <w:t>展则略显滞后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D43866" w:rsidRPr="00D43866" w:rsidRDefault="00D43866" w:rsidP="00A326BA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43866">
        <w:rPr>
          <w:rFonts w:ascii="微软雅黑" w:eastAsia="微软雅黑" w:hAnsi="微软雅黑" w:hint="eastAsia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促进西南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地区公益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生态链的</w:t>
      </w:r>
      <w:r w:rsidR="005115C4">
        <w:rPr>
          <w:rFonts w:ascii="微软雅黑" w:eastAsia="微软雅黑" w:hAnsi="微软雅黑" w:hint="eastAsia"/>
          <w:sz w:val="24"/>
          <w:szCs w:val="24"/>
        </w:rPr>
        <w:t>形成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C7654B">
        <w:rPr>
          <w:rFonts w:ascii="微软雅黑" w:eastAsia="微软雅黑" w:hAnsi="微软雅黑" w:hint="eastAsia"/>
          <w:sz w:val="24"/>
          <w:szCs w:val="24"/>
        </w:rPr>
        <w:t>倡导</w:t>
      </w:r>
      <w:r w:rsidR="005115C4">
        <w:rPr>
          <w:rFonts w:ascii="微软雅黑" w:eastAsia="微软雅黑" w:hAnsi="微软雅黑" w:hint="eastAsia"/>
          <w:sz w:val="24"/>
          <w:szCs w:val="24"/>
        </w:rPr>
        <w:t>企业社会责任、公民社会责任、社区责任</w:t>
      </w:r>
      <w:r w:rsidR="00C7654B">
        <w:rPr>
          <w:rFonts w:ascii="微软雅黑" w:eastAsia="微软雅黑" w:hAnsi="微软雅黑" w:hint="eastAsia"/>
          <w:sz w:val="24"/>
          <w:szCs w:val="24"/>
        </w:rPr>
        <w:t>、公益慈善</w:t>
      </w:r>
      <w:r w:rsidR="005115C4">
        <w:rPr>
          <w:rFonts w:ascii="微软雅黑" w:eastAsia="微软雅黑" w:hAnsi="微软雅黑" w:hint="eastAsia"/>
          <w:sz w:val="24"/>
          <w:szCs w:val="24"/>
        </w:rPr>
        <w:t>等</w:t>
      </w:r>
      <w:r w:rsidR="00C7654B">
        <w:rPr>
          <w:rFonts w:ascii="微软雅黑" w:eastAsia="微软雅黑" w:hAnsi="微软雅黑" w:hint="eastAsia"/>
          <w:sz w:val="24"/>
          <w:szCs w:val="24"/>
        </w:rPr>
        <w:t>现代</w:t>
      </w:r>
      <w:r w:rsidR="005115C4">
        <w:rPr>
          <w:rFonts w:ascii="微软雅黑" w:eastAsia="微软雅黑" w:hAnsi="微软雅黑" w:hint="eastAsia"/>
          <w:sz w:val="24"/>
          <w:szCs w:val="24"/>
        </w:rPr>
        <w:t>慈善理念</w:t>
      </w:r>
      <w:r w:rsidR="005115C4" w:rsidRPr="00D43866">
        <w:rPr>
          <w:rFonts w:ascii="微软雅黑" w:eastAsia="微软雅黑" w:hAnsi="微软雅黑" w:hint="eastAsia"/>
          <w:sz w:val="24"/>
          <w:szCs w:val="24"/>
        </w:rPr>
        <w:t>，</w:t>
      </w:r>
      <w:r w:rsidR="00C7654B" w:rsidRPr="00D43866">
        <w:rPr>
          <w:rFonts w:ascii="微软雅黑" w:eastAsia="微软雅黑" w:hAnsi="微软雅黑" w:hint="eastAsia"/>
          <w:sz w:val="24"/>
          <w:szCs w:val="24"/>
        </w:rPr>
        <w:t>推动</w:t>
      </w:r>
      <w:r w:rsidR="005115C4">
        <w:rPr>
          <w:rFonts w:ascii="微软雅黑" w:eastAsia="微软雅黑" w:hAnsi="微软雅黑" w:hint="eastAsia"/>
          <w:sz w:val="24"/>
          <w:szCs w:val="24"/>
        </w:rPr>
        <w:t>非公募</w:t>
      </w:r>
      <w:r w:rsidR="00A326BA">
        <w:rPr>
          <w:rFonts w:ascii="微软雅黑" w:eastAsia="微软雅黑" w:hAnsi="微软雅黑" w:hint="eastAsia"/>
          <w:sz w:val="24"/>
          <w:szCs w:val="24"/>
        </w:rPr>
        <w:t>公益</w:t>
      </w:r>
      <w:r w:rsidRPr="00D43866">
        <w:rPr>
          <w:rFonts w:ascii="微软雅黑" w:eastAsia="微软雅黑" w:hAnsi="微软雅黑" w:hint="eastAsia"/>
          <w:sz w:val="24"/>
          <w:szCs w:val="24"/>
        </w:rPr>
        <w:t>基金会</w:t>
      </w:r>
      <w:r w:rsidR="005115C4">
        <w:rPr>
          <w:rFonts w:ascii="微软雅黑" w:eastAsia="微软雅黑" w:hAnsi="微软雅黑" w:hint="eastAsia"/>
          <w:sz w:val="24"/>
          <w:szCs w:val="24"/>
        </w:rPr>
        <w:t>（企业基金会、家族基金会、社区基金会等）</w:t>
      </w:r>
      <w:r w:rsidR="00C7654B">
        <w:rPr>
          <w:rFonts w:ascii="微软雅黑" w:eastAsia="微软雅黑" w:hAnsi="微软雅黑" w:hint="eastAsia"/>
          <w:sz w:val="24"/>
          <w:szCs w:val="24"/>
        </w:rPr>
        <w:t>的建立和发挥影响力</w:t>
      </w:r>
      <w:r w:rsidR="005115C4">
        <w:rPr>
          <w:rFonts w:ascii="微软雅黑" w:eastAsia="微软雅黑" w:hAnsi="微软雅黑" w:hint="eastAsia"/>
          <w:sz w:val="24"/>
          <w:szCs w:val="24"/>
        </w:rPr>
        <w:t>，</w:t>
      </w:r>
      <w:r w:rsidRPr="00D43866">
        <w:rPr>
          <w:rFonts w:ascii="微软雅黑" w:eastAsia="微软雅黑" w:hAnsi="微软雅黑" w:hint="eastAsia"/>
          <w:sz w:val="24"/>
          <w:szCs w:val="24"/>
        </w:rPr>
        <w:t>中国非公募基金会发展论坛携手</w:t>
      </w:r>
      <w:r w:rsidR="00E32637" w:rsidRPr="00CA6D1B">
        <w:rPr>
          <w:rFonts w:ascii="微软雅黑" w:eastAsia="微软雅黑" w:hAnsi="微软雅黑" w:hint="eastAsia"/>
          <w:sz w:val="24"/>
          <w:szCs w:val="24"/>
        </w:rPr>
        <w:t>成都公益慈善联合会</w:t>
      </w:r>
      <w:r w:rsidR="00E32637">
        <w:rPr>
          <w:rFonts w:ascii="微软雅黑" w:eastAsia="微软雅黑" w:hAnsi="微软雅黑" w:hint="eastAsia"/>
          <w:sz w:val="24"/>
          <w:szCs w:val="24"/>
        </w:rPr>
        <w:t>、</w:t>
      </w:r>
      <w:r w:rsidR="00A326BA">
        <w:rPr>
          <w:rFonts w:ascii="微软雅黑" w:eastAsia="微软雅黑" w:hAnsi="微软雅黑" w:hint="eastAsia"/>
          <w:sz w:val="24"/>
          <w:szCs w:val="24"/>
        </w:rPr>
        <w:t>成都市慈善总会</w:t>
      </w:r>
      <w:r w:rsidRPr="00D43866">
        <w:rPr>
          <w:rFonts w:ascii="微软雅黑" w:eastAsia="微软雅黑" w:hAnsi="微软雅黑" w:hint="eastAsia"/>
          <w:sz w:val="24"/>
          <w:szCs w:val="24"/>
        </w:rPr>
        <w:t>于</w:t>
      </w:r>
      <w:r w:rsidRPr="00D43866">
        <w:rPr>
          <w:rFonts w:ascii="微软雅黑" w:eastAsia="微软雅黑" w:hAnsi="微软雅黑"/>
          <w:sz w:val="24"/>
          <w:szCs w:val="24"/>
        </w:rPr>
        <w:t>2015</w:t>
      </w:r>
      <w:r w:rsidRPr="00D43866">
        <w:rPr>
          <w:rFonts w:ascii="微软雅黑" w:eastAsia="微软雅黑" w:hAnsi="微软雅黑" w:hint="eastAsia"/>
          <w:sz w:val="24"/>
          <w:szCs w:val="24"/>
        </w:rPr>
        <w:t>年</w:t>
      </w:r>
      <w:r w:rsidR="00A326BA">
        <w:rPr>
          <w:rFonts w:ascii="微软雅黑" w:eastAsia="微软雅黑" w:hAnsi="微软雅黑" w:hint="eastAsia"/>
          <w:sz w:val="24"/>
          <w:szCs w:val="24"/>
        </w:rPr>
        <w:t>9</w:t>
      </w:r>
      <w:r w:rsidRPr="00D43866">
        <w:rPr>
          <w:rFonts w:ascii="微软雅黑" w:eastAsia="微软雅黑" w:hAnsi="微软雅黑" w:hint="eastAsia"/>
          <w:sz w:val="24"/>
          <w:szCs w:val="24"/>
        </w:rPr>
        <w:t>月</w:t>
      </w:r>
      <w:r w:rsidR="00A326BA">
        <w:rPr>
          <w:rFonts w:ascii="微软雅黑" w:eastAsia="微软雅黑" w:hAnsi="微软雅黑"/>
          <w:sz w:val="24"/>
          <w:szCs w:val="24"/>
        </w:rPr>
        <w:t>1</w:t>
      </w:r>
      <w:r w:rsidR="00A326BA">
        <w:rPr>
          <w:rFonts w:ascii="微软雅黑" w:eastAsia="微软雅黑" w:hAnsi="微软雅黑" w:hint="eastAsia"/>
          <w:sz w:val="24"/>
          <w:szCs w:val="24"/>
        </w:rPr>
        <w:t>3日在成都举办</w:t>
      </w:r>
      <w:r w:rsidRPr="00D43866">
        <w:rPr>
          <w:rFonts w:ascii="微软雅黑" w:eastAsia="微软雅黑" w:hAnsi="微软雅黑"/>
          <w:sz w:val="24"/>
          <w:szCs w:val="24"/>
        </w:rPr>
        <w:t>“</w:t>
      </w:r>
      <w:r w:rsidR="00A326BA" w:rsidRPr="00A326BA">
        <w:rPr>
          <w:rFonts w:ascii="微软雅黑" w:eastAsia="微软雅黑" w:hAnsi="微软雅黑" w:hint="eastAsia"/>
          <w:sz w:val="24"/>
          <w:szCs w:val="24"/>
        </w:rPr>
        <w:t xml:space="preserve">西部大企业慈善论坛 暨 </w:t>
      </w:r>
      <w:r w:rsidR="005D7B14">
        <w:rPr>
          <w:rFonts w:ascii="微软雅黑" w:eastAsia="微软雅黑" w:hAnsi="微软雅黑" w:hint="eastAsia"/>
          <w:sz w:val="24"/>
          <w:szCs w:val="24"/>
        </w:rPr>
        <w:t>第四期</w:t>
      </w:r>
      <w:r w:rsidR="00A326BA" w:rsidRPr="00A326BA">
        <w:rPr>
          <w:rFonts w:ascii="微软雅黑" w:eastAsia="微软雅黑" w:hAnsi="微软雅黑" w:hint="eastAsia"/>
          <w:sz w:val="24"/>
          <w:szCs w:val="24"/>
        </w:rPr>
        <w:t>企业社会责任沙龙</w:t>
      </w:r>
      <w:r w:rsidRPr="00D43866">
        <w:rPr>
          <w:rFonts w:ascii="微软雅黑" w:eastAsia="微软雅黑" w:hAnsi="微软雅黑"/>
          <w:sz w:val="24"/>
          <w:szCs w:val="24"/>
        </w:rPr>
        <w:t>”</w:t>
      </w:r>
      <w:r w:rsidR="00A326BA">
        <w:rPr>
          <w:rFonts w:ascii="微软雅黑" w:eastAsia="微软雅黑" w:hAnsi="微软雅黑" w:hint="eastAsia"/>
          <w:sz w:val="24"/>
          <w:szCs w:val="24"/>
        </w:rPr>
        <w:t>，</w:t>
      </w:r>
      <w:r w:rsidR="00CB2641" w:rsidRPr="00C81615">
        <w:rPr>
          <w:rFonts w:ascii="微软雅黑" w:eastAsia="微软雅黑" w:hAnsi="微软雅黑" w:hint="eastAsia"/>
          <w:sz w:val="24"/>
          <w:szCs w:val="24"/>
        </w:rPr>
        <w:t>邀请</w:t>
      </w:r>
      <w:r w:rsidR="000F1B0A">
        <w:rPr>
          <w:rFonts w:ascii="微软雅黑" w:eastAsia="微软雅黑" w:hAnsi="微软雅黑" w:hint="eastAsia"/>
          <w:sz w:val="24"/>
          <w:szCs w:val="24"/>
        </w:rPr>
        <w:t>企业家及</w:t>
      </w:r>
      <w:r w:rsidR="00CB2641">
        <w:rPr>
          <w:rFonts w:ascii="微软雅黑" w:eastAsia="微软雅黑" w:hAnsi="微软雅黑" w:hint="eastAsia"/>
          <w:sz w:val="24"/>
          <w:szCs w:val="24"/>
        </w:rPr>
        <w:t>优秀非公募基金会代表，</w:t>
      </w:r>
      <w:r w:rsidR="00436889">
        <w:rPr>
          <w:rFonts w:ascii="微软雅黑" w:eastAsia="微软雅黑" w:hAnsi="微软雅黑" w:hint="eastAsia"/>
          <w:sz w:val="24"/>
          <w:szCs w:val="24"/>
        </w:rPr>
        <w:t>分享先进理念及经验</w:t>
      </w:r>
      <w:r w:rsidR="00A326BA">
        <w:rPr>
          <w:rFonts w:ascii="微软雅黑" w:eastAsia="微软雅黑" w:hAnsi="微软雅黑" w:hint="eastAsia"/>
          <w:sz w:val="24"/>
          <w:szCs w:val="24"/>
        </w:rPr>
        <w:t>，</w:t>
      </w:r>
      <w:r w:rsidR="00436889">
        <w:rPr>
          <w:rFonts w:ascii="微软雅黑" w:eastAsia="微软雅黑" w:hAnsi="微软雅黑" w:hint="eastAsia"/>
          <w:sz w:val="24"/>
          <w:szCs w:val="24"/>
        </w:rPr>
        <w:t>鼓励和支持更多</w:t>
      </w:r>
      <w:r w:rsidR="00C7654B">
        <w:rPr>
          <w:rFonts w:ascii="微软雅黑" w:eastAsia="微软雅黑" w:hAnsi="微软雅黑" w:hint="eastAsia"/>
          <w:sz w:val="24"/>
          <w:szCs w:val="24"/>
        </w:rPr>
        <w:t>企业家投入公益慈善事业，开创西南</w:t>
      </w:r>
      <w:proofErr w:type="gramStart"/>
      <w:r w:rsidR="00C7654B">
        <w:rPr>
          <w:rFonts w:ascii="微软雅黑" w:eastAsia="微软雅黑" w:hAnsi="微软雅黑" w:hint="eastAsia"/>
          <w:sz w:val="24"/>
          <w:szCs w:val="24"/>
        </w:rPr>
        <w:t>地区</w:t>
      </w:r>
      <w:r w:rsidR="007E66F9">
        <w:rPr>
          <w:rFonts w:ascii="微软雅黑" w:eastAsia="微软雅黑" w:hAnsi="微软雅黑" w:hint="eastAsia"/>
          <w:sz w:val="24"/>
          <w:szCs w:val="24"/>
        </w:rPr>
        <w:t>公益</w:t>
      </w:r>
      <w:proofErr w:type="gramEnd"/>
      <w:r w:rsidR="00C7654B">
        <w:rPr>
          <w:rFonts w:ascii="微软雅黑" w:eastAsia="微软雅黑" w:hAnsi="微软雅黑" w:hint="eastAsia"/>
          <w:sz w:val="24"/>
          <w:szCs w:val="24"/>
        </w:rPr>
        <w:t>慈善的</w:t>
      </w:r>
      <w:r w:rsidR="002F5CCA">
        <w:rPr>
          <w:rFonts w:ascii="微软雅黑" w:eastAsia="微软雅黑" w:hAnsi="微软雅黑" w:hint="eastAsia"/>
          <w:sz w:val="24"/>
          <w:szCs w:val="24"/>
        </w:rPr>
        <w:t>新局面</w:t>
      </w:r>
      <w:r w:rsidR="007E66F9">
        <w:rPr>
          <w:rFonts w:ascii="微软雅黑" w:eastAsia="微软雅黑" w:hAnsi="微软雅黑" w:hint="eastAsia"/>
          <w:sz w:val="24"/>
          <w:szCs w:val="24"/>
        </w:rPr>
        <w:t>。</w:t>
      </w:r>
    </w:p>
    <w:p w:rsidR="00645B1B" w:rsidRPr="007E66F9" w:rsidRDefault="00645B1B" w:rsidP="00094C6D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F57A5E" w:rsidRPr="00457FF1" w:rsidRDefault="00F57A5E" w:rsidP="00094C6D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C81615">
        <w:rPr>
          <w:rFonts w:ascii="微软雅黑" w:eastAsia="微软雅黑" w:hAnsi="微软雅黑" w:hint="eastAsia"/>
          <w:b/>
          <w:sz w:val="24"/>
          <w:szCs w:val="24"/>
        </w:rPr>
        <w:t>时间：</w:t>
      </w:r>
      <w:r w:rsidRPr="001E0084">
        <w:rPr>
          <w:rFonts w:ascii="微软雅黑" w:eastAsia="微软雅黑" w:hAnsi="微软雅黑" w:hint="eastAsia"/>
          <w:sz w:val="24"/>
          <w:szCs w:val="24"/>
        </w:rPr>
        <w:t>2015年</w:t>
      </w:r>
      <w:r w:rsidR="00CA6D1B">
        <w:rPr>
          <w:rFonts w:ascii="微软雅黑" w:eastAsia="微软雅黑" w:hAnsi="微软雅黑" w:hint="eastAsia"/>
          <w:sz w:val="24"/>
          <w:szCs w:val="24"/>
        </w:rPr>
        <w:t>9</w:t>
      </w:r>
      <w:r w:rsidRPr="001E0084">
        <w:rPr>
          <w:rFonts w:ascii="微软雅黑" w:eastAsia="微软雅黑" w:hAnsi="微软雅黑" w:hint="eastAsia"/>
          <w:sz w:val="24"/>
          <w:szCs w:val="24"/>
        </w:rPr>
        <w:t>月</w:t>
      </w:r>
      <w:r w:rsidR="00927819" w:rsidRPr="001E0084">
        <w:rPr>
          <w:rFonts w:ascii="微软雅黑" w:eastAsia="微软雅黑" w:hAnsi="微软雅黑" w:hint="eastAsia"/>
          <w:sz w:val="24"/>
          <w:szCs w:val="24"/>
        </w:rPr>
        <w:t>1</w:t>
      </w:r>
      <w:r w:rsidR="00070DEA">
        <w:rPr>
          <w:rFonts w:ascii="微软雅黑" w:eastAsia="微软雅黑" w:hAnsi="微软雅黑" w:hint="eastAsia"/>
          <w:sz w:val="24"/>
          <w:szCs w:val="24"/>
        </w:rPr>
        <w:t>3</w:t>
      </w:r>
      <w:r w:rsidRPr="001E0084">
        <w:rPr>
          <w:rFonts w:ascii="微软雅黑" w:eastAsia="微软雅黑" w:hAnsi="微软雅黑" w:hint="eastAsia"/>
          <w:sz w:val="24"/>
          <w:szCs w:val="24"/>
        </w:rPr>
        <w:t>日（星期</w:t>
      </w:r>
      <w:r w:rsidR="00070DEA">
        <w:rPr>
          <w:rFonts w:ascii="微软雅黑" w:eastAsia="微软雅黑" w:hAnsi="微软雅黑" w:hint="eastAsia"/>
          <w:sz w:val="24"/>
          <w:szCs w:val="24"/>
        </w:rPr>
        <w:t>天</w:t>
      </w:r>
      <w:r w:rsidRPr="001E0084">
        <w:rPr>
          <w:rFonts w:ascii="微软雅黑" w:eastAsia="微软雅黑" w:hAnsi="微软雅黑" w:hint="eastAsia"/>
          <w:sz w:val="24"/>
          <w:szCs w:val="24"/>
        </w:rPr>
        <w:t>）</w:t>
      </w:r>
    </w:p>
    <w:p w:rsidR="00DC667E" w:rsidRPr="005047A0" w:rsidRDefault="00F57A5E" w:rsidP="00DC667E">
      <w:pPr>
        <w:rPr>
          <w:rFonts w:ascii="微软雅黑" w:eastAsia="微软雅黑" w:hAnsi="微软雅黑"/>
          <w:sz w:val="24"/>
          <w:szCs w:val="24"/>
        </w:rPr>
      </w:pPr>
      <w:r w:rsidRPr="00457FF1">
        <w:rPr>
          <w:rFonts w:ascii="微软雅黑" w:eastAsia="微软雅黑" w:hAnsi="微软雅黑" w:hint="eastAsia"/>
          <w:b/>
          <w:sz w:val="24"/>
          <w:szCs w:val="24"/>
        </w:rPr>
        <w:t>地点：</w:t>
      </w:r>
      <w:r w:rsidR="00D916CB" w:rsidRPr="00D916CB">
        <w:rPr>
          <w:rFonts w:ascii="微软雅黑" w:eastAsia="微软雅黑" w:hAnsi="微软雅黑" w:hint="eastAsia"/>
          <w:sz w:val="24"/>
          <w:szCs w:val="24"/>
        </w:rPr>
        <w:t>地点：成都世代锦江国际酒店 （四川省成都市锦江区下南大街59号 ，滨江西路六号，近锦江大礼堂）B座贵宾楼28楼世代厅</w:t>
      </w:r>
    </w:p>
    <w:p w:rsidR="00B946AC" w:rsidRPr="00726E6D" w:rsidRDefault="00DC667E" w:rsidP="00094C6D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726E6D">
        <w:rPr>
          <w:rFonts w:ascii="微软雅黑" w:eastAsia="微软雅黑" w:hAnsi="微软雅黑"/>
          <w:sz w:val="24"/>
          <w:szCs w:val="24"/>
        </w:rPr>
        <w:t xml:space="preserve"> </w:t>
      </w:r>
    </w:p>
    <w:p w:rsidR="00425DAB" w:rsidRPr="00CA6D1B" w:rsidRDefault="00DD50EC" w:rsidP="00094C6D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271145</wp:posOffset>
            </wp:positionV>
            <wp:extent cx="5273675" cy="1473835"/>
            <wp:effectExtent l="19050" t="0" r="3175" b="0"/>
            <wp:wrapNone/>
            <wp:docPr id="1" name="图片 1" descr="C:\Users\CPFF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FF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ACA" w:rsidRPr="00C81615">
        <w:rPr>
          <w:rFonts w:ascii="微软雅黑" w:eastAsia="微软雅黑" w:hAnsi="微软雅黑" w:hint="eastAsia"/>
          <w:b/>
          <w:sz w:val="24"/>
          <w:szCs w:val="24"/>
        </w:rPr>
        <w:t>主办单位：</w:t>
      </w:r>
      <w:r w:rsidR="003C0ACA">
        <w:rPr>
          <w:rFonts w:ascii="微软雅黑" w:eastAsia="微软雅黑" w:hAnsi="微软雅黑" w:hint="eastAsia"/>
          <w:sz w:val="24"/>
          <w:szCs w:val="24"/>
        </w:rPr>
        <w:t>中国非公募基金会发展论坛组委会</w:t>
      </w:r>
    </w:p>
    <w:p w:rsidR="00F15E53" w:rsidRDefault="00F15E53" w:rsidP="00CA6D1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3A6289" w:rsidRDefault="003A6289" w:rsidP="00CA6D1B">
      <w:pPr>
        <w:spacing w:line="440" w:lineRule="exact"/>
        <w:rPr>
          <w:rFonts w:ascii="微软雅黑" w:eastAsia="微软雅黑" w:hAnsi="微软雅黑"/>
          <w:b/>
          <w:szCs w:val="21"/>
        </w:rPr>
      </w:pPr>
    </w:p>
    <w:p w:rsidR="003A6289" w:rsidRDefault="003A6289" w:rsidP="00CA6D1B">
      <w:pPr>
        <w:spacing w:line="440" w:lineRule="exact"/>
        <w:rPr>
          <w:rFonts w:ascii="微软雅黑" w:eastAsia="微软雅黑" w:hAnsi="微软雅黑"/>
          <w:b/>
          <w:szCs w:val="21"/>
        </w:rPr>
      </w:pPr>
    </w:p>
    <w:p w:rsidR="000F1B0A" w:rsidRDefault="000F1B0A" w:rsidP="00CA6D1B">
      <w:pPr>
        <w:spacing w:line="440" w:lineRule="exact"/>
        <w:rPr>
          <w:rFonts w:ascii="微软雅黑" w:eastAsia="微软雅黑" w:hAnsi="微软雅黑"/>
          <w:b/>
          <w:szCs w:val="21"/>
        </w:rPr>
      </w:pPr>
    </w:p>
    <w:p w:rsidR="006855AE" w:rsidRPr="00E32637" w:rsidRDefault="006855AE" w:rsidP="006855AE">
      <w:pPr>
        <w:spacing w:line="440" w:lineRule="exact"/>
        <w:rPr>
          <w:rFonts w:ascii="微软雅黑" w:eastAsia="微软雅黑" w:hAnsi="微软雅黑"/>
          <w:szCs w:val="21"/>
        </w:rPr>
      </w:pPr>
      <w:r w:rsidRPr="00672ECA">
        <w:rPr>
          <w:rFonts w:ascii="微软雅黑" w:eastAsia="微软雅黑" w:hAnsi="微软雅黑" w:hint="eastAsia"/>
          <w:b/>
          <w:szCs w:val="21"/>
        </w:rPr>
        <w:lastRenderedPageBreak/>
        <w:t>承办单位：</w:t>
      </w:r>
      <w:r w:rsidRPr="00672ECA">
        <w:rPr>
          <w:rFonts w:ascii="微软雅黑" w:eastAsia="微软雅黑" w:hAnsi="微软雅黑" w:hint="eastAsia"/>
          <w:szCs w:val="21"/>
        </w:rPr>
        <w:t>成都公益慈善联合会、成都市慈善总会、</w:t>
      </w:r>
      <w:r w:rsidRPr="00E32637">
        <w:rPr>
          <w:rFonts w:ascii="微软雅黑" w:eastAsia="微软雅黑" w:hAnsi="微软雅黑" w:hint="eastAsia"/>
          <w:szCs w:val="21"/>
        </w:rPr>
        <w:t>商道纵横</w:t>
      </w:r>
    </w:p>
    <w:p w:rsidR="006855AE" w:rsidRPr="00445864" w:rsidRDefault="006855AE" w:rsidP="006855AE">
      <w:pPr>
        <w:spacing w:line="440" w:lineRule="exact"/>
        <w:rPr>
          <w:rFonts w:ascii="微软雅黑" w:eastAsia="微软雅黑" w:hAnsi="微软雅黑"/>
          <w:szCs w:val="21"/>
        </w:rPr>
      </w:pPr>
      <w:r w:rsidRPr="00672ECA">
        <w:rPr>
          <w:rFonts w:ascii="微软雅黑" w:eastAsia="微软雅黑" w:hAnsi="微软雅黑" w:hint="eastAsia"/>
          <w:b/>
          <w:szCs w:val="21"/>
        </w:rPr>
        <w:t>协办单位：</w:t>
      </w:r>
      <w:r w:rsidRPr="00672ECA">
        <w:rPr>
          <w:rFonts w:ascii="微软雅黑" w:eastAsia="微软雅黑" w:hAnsi="微软雅黑" w:hint="eastAsia"/>
          <w:szCs w:val="21"/>
        </w:rPr>
        <w:t>英特尔产品（成都）有限公司、蒙牛乳业（集团）股份有限公司、成都市慈善事业发展办公室、成都云公益发展促进会、成都市科技新闻学会、成都高新区志愿者协会 、</w:t>
      </w:r>
      <w:r w:rsidRPr="00B24E8B">
        <w:rPr>
          <w:rFonts w:ascii="微软雅黑" w:eastAsia="微软雅黑" w:hAnsi="微软雅黑" w:hint="eastAsia"/>
          <w:szCs w:val="21"/>
        </w:rPr>
        <w:t>四川省群团社会组织服务中心</w:t>
      </w:r>
      <w:r>
        <w:rPr>
          <w:rFonts w:ascii="微软雅黑" w:eastAsia="微软雅黑" w:hAnsi="微软雅黑" w:hint="eastAsia"/>
          <w:szCs w:val="21"/>
        </w:rPr>
        <w:t>、</w:t>
      </w:r>
      <w:r w:rsidRPr="00B24E8B">
        <w:rPr>
          <w:rFonts w:ascii="微软雅黑" w:eastAsia="微软雅黑" w:hAnsi="微软雅黑" w:hint="eastAsia"/>
          <w:szCs w:val="21"/>
        </w:rPr>
        <w:t>四川协力公益发展中心</w:t>
      </w:r>
      <w:r>
        <w:rPr>
          <w:rFonts w:ascii="微软雅黑" w:eastAsia="微软雅黑" w:hAnsi="微软雅黑" w:hint="eastAsia"/>
          <w:szCs w:val="21"/>
        </w:rPr>
        <w:t>、</w:t>
      </w:r>
      <w:r w:rsidRPr="00672ECA">
        <w:rPr>
          <w:rFonts w:ascii="微软雅黑" w:eastAsia="微软雅黑" w:hAnsi="微软雅黑" w:hint="eastAsia"/>
          <w:szCs w:val="21"/>
        </w:rPr>
        <w:t>四川省工业经济联合会</w:t>
      </w:r>
      <w:r>
        <w:rPr>
          <w:rFonts w:ascii="微软雅黑" w:eastAsia="微软雅黑" w:hAnsi="微软雅黑" w:hint="eastAsia"/>
          <w:szCs w:val="21"/>
        </w:rPr>
        <w:t>、四川省</w:t>
      </w:r>
      <w:proofErr w:type="gramStart"/>
      <w:r>
        <w:rPr>
          <w:rFonts w:ascii="微软雅黑" w:eastAsia="微软雅黑" w:hAnsi="微软雅黑" w:hint="eastAsia"/>
          <w:szCs w:val="21"/>
        </w:rPr>
        <w:t>川发展</w:t>
      </w:r>
      <w:proofErr w:type="gramEnd"/>
      <w:r>
        <w:rPr>
          <w:rFonts w:ascii="微软雅黑" w:eastAsia="微软雅黑" w:hAnsi="微软雅黑" w:hint="eastAsia"/>
          <w:szCs w:val="21"/>
        </w:rPr>
        <w:t>慈善基金会</w:t>
      </w:r>
    </w:p>
    <w:p w:rsidR="00EC2B4C" w:rsidRDefault="00445864" w:rsidP="00D62B1B">
      <w:pPr>
        <w:tabs>
          <w:tab w:val="left" w:pos="6855"/>
        </w:tabs>
        <w:spacing w:line="4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2615537</wp:posOffset>
            </wp:positionH>
            <wp:positionV relativeFrom="paragraph">
              <wp:posOffset>22367</wp:posOffset>
            </wp:positionV>
            <wp:extent cx="1088531" cy="307075"/>
            <wp:effectExtent l="19050" t="0" r="0" b="0"/>
            <wp:wrapNone/>
            <wp:docPr id="8" name="Picture 1" descr="NGO信息中心 秉承草根立场，致力独立报道，促进资源分享，推动公民社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O信息中心 秉承草根立场，致力独立报道，促进资源分享，推动公民社会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96" cy="3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1270</wp:posOffset>
            </wp:positionV>
            <wp:extent cx="1024890" cy="396240"/>
            <wp:effectExtent l="19050" t="0" r="3810" b="0"/>
            <wp:wrapNone/>
            <wp:docPr id="5" name="图片 1" descr="E:\CPFF\8. 第七届\5分论坛\2福建\NGOCNlogo及介绍\ngocnn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PFF\8. 第七届\5分论坛\2福建\NGOCNlogo及介绍\ngocnnet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1CD" w:rsidRPr="00672ECA">
        <w:rPr>
          <w:rFonts w:ascii="微软雅黑" w:eastAsia="微软雅黑" w:hAnsi="微软雅黑" w:hint="eastAsia"/>
          <w:b/>
          <w:szCs w:val="21"/>
        </w:rPr>
        <w:t>战略媒体合作：</w:t>
      </w:r>
      <w:r w:rsidR="000A1596" w:rsidRPr="00672ECA">
        <w:rPr>
          <w:rFonts w:ascii="微软雅黑" w:eastAsia="微软雅黑" w:hAnsi="微软雅黑"/>
          <w:b/>
          <w:szCs w:val="21"/>
        </w:rPr>
        <w:tab/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881702" cy="250909"/>
            <wp:effectExtent l="19050" t="0" r="0" b="0"/>
            <wp:docPr id="6" name="图片 1" descr="腾讯大成网2009新logo(描白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腾讯大成网2009新logo(描白边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526" cy="2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58C" w:rsidRPr="000A1596" w:rsidRDefault="003C658C" w:rsidP="003C658C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tbl>
      <w:tblPr>
        <w:tblStyle w:val="a7"/>
        <w:tblW w:w="6155" w:type="pct"/>
        <w:tblInd w:w="-885" w:type="dxa"/>
        <w:tblLayout w:type="fixed"/>
        <w:tblLook w:val="01E0"/>
      </w:tblPr>
      <w:tblGrid>
        <w:gridCol w:w="1703"/>
        <w:gridCol w:w="1276"/>
        <w:gridCol w:w="3687"/>
        <w:gridCol w:w="3118"/>
        <w:gridCol w:w="707"/>
      </w:tblGrid>
      <w:tr w:rsidR="003C658C" w:rsidRPr="00A71B59" w:rsidTr="0033206B">
        <w:trPr>
          <w:trHeight w:val="685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3C658C" w:rsidRPr="00F15E53" w:rsidRDefault="0033206B" w:rsidP="0033206B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西部大企业慈善论坛</w:t>
            </w:r>
            <w:r w:rsidR="003C658C"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上午9:00-12</w:t>
            </w:r>
            <w:r w:rsidR="003C658C"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0</w:t>
            </w:r>
            <w:r w:rsidR="003C658C"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0）</w:t>
            </w:r>
          </w:p>
        </w:tc>
      </w:tr>
      <w:tr w:rsidR="003C658C" w:rsidRPr="00E73CD9" w:rsidTr="0033206B">
        <w:trPr>
          <w:trHeight w:val="448"/>
        </w:trPr>
        <w:tc>
          <w:tcPr>
            <w:tcW w:w="812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</w:t>
            </w:r>
            <w:r w:rsidR="0033206B" w:rsidRPr="004B5949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-</w:t>
            </w:r>
            <w:r w:rsidRPr="00E73CD9">
              <w:rPr>
                <w:rFonts w:ascii="微软雅黑" w:eastAsia="微软雅黑" w:hAnsi="微软雅黑" w:hint="eastAsia"/>
              </w:rPr>
              <w:t>9</w:t>
            </w:r>
            <w:r w:rsidR="0033206B" w:rsidRPr="004B5949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188" w:type="pct"/>
            <w:gridSpan w:val="4"/>
          </w:tcPr>
          <w:p w:rsidR="003C658C" w:rsidRPr="00E73CD9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签</w:t>
            </w:r>
            <w:r w:rsidRPr="00E73CD9">
              <w:rPr>
                <w:rFonts w:ascii="微软雅黑" w:eastAsia="微软雅黑" w:hAnsi="微软雅黑" w:hint="eastAsia"/>
              </w:rPr>
              <w:t>到</w:t>
            </w:r>
          </w:p>
        </w:tc>
      </w:tr>
      <w:tr w:rsidR="003C658C" w:rsidRPr="00E73CD9" w:rsidTr="0033206B">
        <w:trPr>
          <w:trHeight w:val="448"/>
        </w:trPr>
        <w:tc>
          <w:tcPr>
            <w:tcW w:w="812" w:type="pct"/>
          </w:tcPr>
          <w:p w:rsidR="003C658C" w:rsidRPr="00070EBD" w:rsidRDefault="003C658C" w:rsidP="002D7031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608" w:type="pct"/>
          </w:tcPr>
          <w:p w:rsidR="003C658C" w:rsidRPr="00070EBD" w:rsidRDefault="003C658C" w:rsidP="002D7031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环节</w:t>
            </w:r>
          </w:p>
        </w:tc>
        <w:tc>
          <w:tcPr>
            <w:tcW w:w="1757" w:type="pct"/>
          </w:tcPr>
          <w:p w:rsidR="003C658C" w:rsidRPr="00070EBD" w:rsidRDefault="003C658C" w:rsidP="002D7031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嘉宾</w:t>
            </w:r>
          </w:p>
        </w:tc>
        <w:tc>
          <w:tcPr>
            <w:tcW w:w="1486" w:type="pct"/>
          </w:tcPr>
          <w:p w:rsidR="003C658C" w:rsidRPr="00070EBD" w:rsidRDefault="003C658C" w:rsidP="002D7031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主题</w:t>
            </w:r>
          </w:p>
        </w:tc>
        <w:tc>
          <w:tcPr>
            <w:tcW w:w="338" w:type="pct"/>
          </w:tcPr>
          <w:p w:rsidR="003C658C" w:rsidRPr="00070EBD" w:rsidRDefault="003C658C" w:rsidP="002D7031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时长</w:t>
            </w:r>
          </w:p>
        </w:tc>
      </w:tr>
      <w:tr w:rsidR="003C658C" w:rsidRPr="00E73CD9" w:rsidTr="0033206B">
        <w:trPr>
          <w:trHeight w:val="448"/>
        </w:trPr>
        <w:tc>
          <w:tcPr>
            <w:tcW w:w="812" w:type="pct"/>
          </w:tcPr>
          <w:p w:rsidR="003C658C" w:rsidRPr="004B5949" w:rsidRDefault="003C658C" w:rsidP="002D7031">
            <w:pPr>
              <w:rPr>
                <w:rFonts w:ascii="微软雅黑" w:eastAsia="微软雅黑" w:hAnsi="微软雅黑"/>
              </w:rPr>
            </w:pPr>
            <w:r w:rsidRPr="004B5949">
              <w:rPr>
                <w:rFonts w:ascii="微软雅黑" w:eastAsia="微软雅黑" w:hAnsi="微软雅黑" w:hint="eastAsia"/>
              </w:rPr>
              <w:t>9:00-9:05</w:t>
            </w:r>
          </w:p>
        </w:tc>
        <w:tc>
          <w:tcPr>
            <w:tcW w:w="608" w:type="pct"/>
          </w:tcPr>
          <w:p w:rsidR="003C658C" w:rsidRPr="004B594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主持人开场</w:t>
            </w:r>
          </w:p>
        </w:tc>
        <w:tc>
          <w:tcPr>
            <w:tcW w:w="1757" w:type="pct"/>
          </w:tcPr>
          <w:p w:rsidR="003C658C" w:rsidRPr="00330652" w:rsidRDefault="003C658C" w:rsidP="002D7031">
            <w:pPr>
              <w:widowControl/>
              <w:rPr>
                <w:rFonts w:ascii="微软雅黑" w:eastAsia="微软雅黑" w:hAnsi="微软雅黑"/>
              </w:rPr>
            </w:pPr>
            <w:r w:rsidRPr="00564327">
              <w:rPr>
                <w:rFonts w:ascii="微软雅黑" w:eastAsia="微软雅黑" w:hAnsi="微软雅黑"/>
              </w:rPr>
              <w:t>陈光</w:t>
            </w:r>
            <w:r>
              <w:rPr>
                <w:rFonts w:ascii="微软雅黑" w:eastAsia="微软雅黑" w:hAnsi="微软雅黑" w:hint="eastAsia"/>
              </w:rPr>
              <w:t>(</w:t>
            </w:r>
            <w:r w:rsidRPr="00564327">
              <w:rPr>
                <w:rFonts w:ascii="微软雅黑" w:eastAsia="微软雅黑" w:hAnsi="微软雅黑"/>
              </w:rPr>
              <w:t>西南交通大学公共管理与政法学院院长</w:t>
            </w:r>
            <w:r>
              <w:rPr>
                <w:rFonts w:ascii="微软雅黑" w:eastAsia="微软雅黑" w:hAnsi="微软雅黑" w:hint="eastAsia"/>
              </w:rPr>
              <w:t>)</w:t>
            </w:r>
          </w:p>
        </w:tc>
        <w:tc>
          <w:tcPr>
            <w:tcW w:w="1486" w:type="pct"/>
          </w:tcPr>
          <w:p w:rsidR="003C658C" w:rsidRPr="007F30CB" w:rsidRDefault="003C658C" w:rsidP="002D7031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38" w:type="pct"/>
          </w:tcPr>
          <w:p w:rsidR="003C658C" w:rsidRDefault="003C658C" w:rsidP="002D7031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</w:rPr>
              <w:t>5分</w:t>
            </w:r>
          </w:p>
        </w:tc>
      </w:tr>
      <w:tr w:rsidR="003C658C" w:rsidRPr="00E73CD9" w:rsidTr="0033206B">
        <w:trPr>
          <w:trHeight w:val="448"/>
        </w:trPr>
        <w:tc>
          <w:tcPr>
            <w:tcW w:w="812" w:type="pct"/>
            <w:vMerge w:val="restar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9</w:t>
            </w:r>
            <w:r w:rsidR="0033206B" w:rsidRPr="004B5949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05-</w:t>
            </w:r>
            <w:r w:rsidRPr="00E73CD9">
              <w:rPr>
                <w:rFonts w:ascii="微软雅黑" w:eastAsia="微软雅黑" w:hAnsi="微软雅黑" w:hint="eastAsia"/>
              </w:rPr>
              <w:t>10:</w:t>
            </w:r>
            <w:r>
              <w:rPr>
                <w:rFonts w:ascii="微软雅黑" w:eastAsia="微软雅黑" w:hAnsi="微软雅黑" w:hint="eastAsia"/>
              </w:rPr>
              <w:t>20</w:t>
            </w:r>
          </w:p>
        </w:tc>
        <w:tc>
          <w:tcPr>
            <w:tcW w:w="608" w:type="pct"/>
            <w:vMerge w:val="restar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757" w:type="pct"/>
          </w:tcPr>
          <w:p w:rsidR="003C658C" w:rsidRPr="00483AA7" w:rsidRDefault="003C658C" w:rsidP="002D703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3AA7">
              <w:rPr>
                <w:rFonts w:ascii="微软雅黑" w:eastAsia="微软雅黑" w:hAnsi="微软雅黑" w:hint="eastAsia"/>
              </w:rPr>
              <w:t>张红（四川国际招标有限</w:t>
            </w:r>
            <w:r w:rsidR="001045FF">
              <w:rPr>
                <w:rFonts w:ascii="微软雅黑" w:eastAsia="微软雅黑" w:hAnsi="微软雅黑" w:hint="eastAsia"/>
              </w:rPr>
              <w:t>责任</w:t>
            </w:r>
            <w:r w:rsidRPr="00483AA7">
              <w:rPr>
                <w:rFonts w:ascii="微软雅黑" w:eastAsia="微软雅黑" w:hAnsi="微软雅黑" w:hint="eastAsia"/>
              </w:rPr>
              <w:t>公司总经理）</w:t>
            </w:r>
          </w:p>
        </w:tc>
        <w:tc>
          <w:tcPr>
            <w:tcW w:w="1486" w:type="pct"/>
          </w:tcPr>
          <w:p w:rsidR="003C658C" w:rsidRPr="005413DF" w:rsidRDefault="00385498" w:rsidP="002D7031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行走的文化公益</w:t>
            </w:r>
          </w:p>
        </w:tc>
        <w:tc>
          <w:tcPr>
            <w:tcW w:w="33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25分</w:t>
            </w:r>
          </w:p>
        </w:tc>
      </w:tr>
      <w:tr w:rsidR="003C658C" w:rsidRPr="00E73CD9" w:rsidTr="0033206B">
        <w:trPr>
          <w:trHeight w:val="1088"/>
        </w:trPr>
        <w:tc>
          <w:tcPr>
            <w:tcW w:w="812" w:type="pct"/>
            <w:vMerge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08" w:type="pct"/>
            <w:vMerge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57" w:type="pct"/>
          </w:tcPr>
          <w:p w:rsidR="003C658C" w:rsidRPr="005413DF" w:rsidRDefault="003C658C" w:rsidP="002D7031">
            <w:pPr>
              <w:widowControl/>
              <w:rPr>
                <w:rFonts w:ascii="微软雅黑" w:eastAsia="微软雅黑" w:hAnsi="微软雅黑"/>
                <w:szCs w:val="21"/>
              </w:rPr>
            </w:pPr>
            <w:r w:rsidRPr="005413DF">
              <w:rPr>
                <w:rFonts w:ascii="微软雅黑" w:eastAsia="微软雅黑" w:hAnsi="微软雅黑" w:hint="eastAsia"/>
                <w:szCs w:val="21"/>
              </w:rPr>
              <w:t>李海（招商局慈善基金会项目总监）</w:t>
            </w:r>
          </w:p>
        </w:tc>
        <w:tc>
          <w:tcPr>
            <w:tcW w:w="1486" w:type="pct"/>
          </w:tcPr>
          <w:p w:rsidR="003C658C" w:rsidRPr="005413DF" w:rsidRDefault="003C658C" w:rsidP="002D703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专业化公益-以非公募基金会为例</w:t>
            </w:r>
          </w:p>
        </w:tc>
        <w:tc>
          <w:tcPr>
            <w:tcW w:w="33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25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E73CD9" w:rsidTr="0033206B">
        <w:trPr>
          <w:trHeight w:val="1231"/>
        </w:trPr>
        <w:tc>
          <w:tcPr>
            <w:tcW w:w="812" w:type="pct"/>
            <w:vMerge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08" w:type="pct"/>
            <w:vMerge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57" w:type="pct"/>
          </w:tcPr>
          <w:p w:rsidR="003C658C" w:rsidRPr="005413DF" w:rsidRDefault="003C658C" w:rsidP="002D7031">
            <w:pPr>
              <w:widowControl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霍庆川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（浙江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敦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和慈善基金会</w:t>
            </w:r>
            <w:r w:rsidRPr="005413DF">
              <w:rPr>
                <w:rFonts w:ascii="微软雅黑" w:eastAsia="微软雅黑" w:hAnsi="微软雅黑" w:hint="eastAsia"/>
                <w:szCs w:val="21"/>
              </w:rPr>
              <w:t>秘书长助理）</w:t>
            </w:r>
          </w:p>
        </w:tc>
        <w:tc>
          <w:tcPr>
            <w:tcW w:w="1486" w:type="pct"/>
          </w:tcPr>
          <w:p w:rsidR="003C658C" w:rsidRPr="005413DF" w:rsidRDefault="003C658C" w:rsidP="002D7031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企业和企业家如何更优雅地做公益</w:t>
            </w:r>
          </w:p>
        </w:tc>
        <w:tc>
          <w:tcPr>
            <w:tcW w:w="33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25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E73CD9" w:rsidTr="0033206B">
        <w:trPr>
          <w:trHeight w:val="595"/>
        </w:trPr>
        <w:tc>
          <w:tcPr>
            <w:tcW w:w="812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10:</w:t>
            </w:r>
            <w:r>
              <w:rPr>
                <w:rFonts w:ascii="微软雅黑" w:eastAsia="微软雅黑" w:hAnsi="微软雅黑" w:hint="eastAsia"/>
              </w:rPr>
              <w:t>20-</w:t>
            </w:r>
            <w:r w:rsidRPr="00E73CD9">
              <w:rPr>
                <w:rFonts w:ascii="微软雅黑" w:eastAsia="微软雅黑" w:hAnsi="微软雅黑" w:hint="eastAsia"/>
              </w:rPr>
              <w:t>11: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60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互动提问</w:t>
            </w:r>
          </w:p>
        </w:tc>
        <w:tc>
          <w:tcPr>
            <w:tcW w:w="1757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三位演讲嘉宾</w:t>
            </w:r>
          </w:p>
        </w:tc>
        <w:tc>
          <w:tcPr>
            <w:tcW w:w="1486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3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0分</w:t>
            </w:r>
          </w:p>
        </w:tc>
      </w:tr>
      <w:tr w:rsidR="003C658C" w:rsidRPr="00E73CD9" w:rsidTr="0033206B">
        <w:trPr>
          <w:trHeight w:val="595"/>
        </w:trPr>
        <w:tc>
          <w:tcPr>
            <w:tcW w:w="812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1</w:t>
            </w:r>
            <w:r w:rsidRPr="00E73CD9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00-</w:t>
            </w:r>
            <w:r w:rsidRPr="00E73CD9">
              <w:rPr>
                <w:rFonts w:ascii="微软雅黑" w:eastAsia="微软雅黑" w:hAnsi="微软雅黑" w:hint="eastAsia"/>
              </w:rPr>
              <w:t>11:</w:t>
            </w:r>
            <w:r>
              <w:rPr>
                <w:rFonts w:ascii="微软雅黑" w:eastAsia="微软雅黑" w:hAnsi="微软雅黑" w:hint="eastAsia"/>
              </w:rPr>
              <w:t>05</w:t>
            </w:r>
          </w:p>
        </w:tc>
        <w:tc>
          <w:tcPr>
            <w:tcW w:w="60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主持人开场</w:t>
            </w:r>
          </w:p>
        </w:tc>
        <w:tc>
          <w:tcPr>
            <w:tcW w:w="1757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郭虹（</w:t>
            </w:r>
            <w:r w:rsidRPr="00C23967">
              <w:rPr>
                <w:rFonts w:ascii="微软雅黑" w:eastAsia="微软雅黑" w:hAnsi="微软雅黑" w:hint="eastAsia"/>
              </w:rPr>
              <w:t>四川大学香港理工大学灾后重建与管理学院社工培训基地主任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486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3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5分</w:t>
            </w:r>
          </w:p>
        </w:tc>
      </w:tr>
      <w:tr w:rsidR="003C658C" w:rsidRPr="00E73CD9" w:rsidTr="0033206B">
        <w:trPr>
          <w:trHeight w:val="916"/>
        </w:trPr>
        <w:tc>
          <w:tcPr>
            <w:tcW w:w="812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11:</w:t>
            </w:r>
            <w:r>
              <w:rPr>
                <w:rFonts w:ascii="微软雅黑" w:eastAsia="微软雅黑" w:hAnsi="微软雅黑" w:hint="eastAsia"/>
              </w:rPr>
              <w:t>05-</w:t>
            </w:r>
            <w:r w:rsidRPr="00E73CD9">
              <w:rPr>
                <w:rFonts w:ascii="微软雅黑" w:eastAsia="微软雅黑" w:hAnsi="微软雅黑" w:hint="eastAsia"/>
              </w:rPr>
              <w:t>11:</w:t>
            </w:r>
            <w:r>
              <w:rPr>
                <w:rFonts w:ascii="微软雅黑" w:eastAsia="微软雅黑" w:hAnsi="微软雅黑" w:hint="eastAsia"/>
              </w:rPr>
              <w:t>20</w:t>
            </w:r>
          </w:p>
        </w:tc>
        <w:tc>
          <w:tcPr>
            <w:tcW w:w="608" w:type="pct"/>
          </w:tcPr>
          <w:p w:rsidR="003C658C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行业调研</w:t>
            </w:r>
          </w:p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发布</w:t>
            </w:r>
          </w:p>
        </w:tc>
        <w:tc>
          <w:tcPr>
            <w:tcW w:w="1757" w:type="pct"/>
            <w:vMerge w:val="restar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平文艺</w:t>
            </w:r>
            <w:r w:rsidRPr="00E73CD9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四川省社会科学院企业</w:t>
            </w:r>
            <w:r w:rsidRPr="00F101CE">
              <w:rPr>
                <w:rFonts w:ascii="微软雅黑" w:eastAsia="微软雅黑" w:hAnsi="微软雅黑" w:hint="eastAsia"/>
              </w:rPr>
              <w:t>社会责任研究</w:t>
            </w:r>
            <w:r>
              <w:rPr>
                <w:rFonts w:ascii="微软雅黑" w:eastAsia="微软雅黑" w:hAnsi="微软雅黑" w:hint="eastAsia"/>
              </w:rPr>
              <w:t>与</w:t>
            </w:r>
            <w:r w:rsidRPr="00F101CE">
              <w:rPr>
                <w:rFonts w:ascii="微软雅黑" w:eastAsia="微软雅黑" w:hAnsi="微软雅黑" w:hint="eastAsia"/>
              </w:rPr>
              <w:t>评估中心副主任</w:t>
            </w:r>
            <w:r w:rsidRPr="00E73CD9"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486" w:type="pct"/>
            <w:vMerge w:val="restar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787526">
              <w:rPr>
                <w:rFonts w:ascii="微软雅黑" w:eastAsia="微软雅黑" w:hAnsi="微软雅黑"/>
              </w:rPr>
              <w:t>四川大企业CSR建设的现状暨对五个履责领先企业报告的点评意见</w:t>
            </w:r>
          </w:p>
        </w:tc>
        <w:tc>
          <w:tcPr>
            <w:tcW w:w="338" w:type="pct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E73CD9" w:rsidTr="0033206B">
        <w:trPr>
          <w:trHeight w:val="448"/>
        </w:trPr>
        <w:tc>
          <w:tcPr>
            <w:tcW w:w="812" w:type="pct"/>
            <w:tcBorders>
              <w:bottom w:val="single" w:sz="4" w:space="0" w:color="000000"/>
            </w:tcBorders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11:</w:t>
            </w:r>
            <w:r>
              <w:rPr>
                <w:rFonts w:ascii="微软雅黑" w:eastAsia="微软雅黑" w:hAnsi="微软雅黑" w:hint="eastAsia"/>
              </w:rPr>
              <w:t>20-</w:t>
            </w:r>
            <w:r w:rsidRPr="00E73CD9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1:40</w:t>
            </w:r>
          </w:p>
        </w:tc>
        <w:tc>
          <w:tcPr>
            <w:tcW w:w="608" w:type="pct"/>
            <w:tcBorders>
              <w:bottom w:val="single" w:sz="4" w:space="0" w:color="000000"/>
            </w:tcBorders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互动提问</w:t>
            </w:r>
          </w:p>
        </w:tc>
        <w:tc>
          <w:tcPr>
            <w:tcW w:w="1757" w:type="pct"/>
            <w:vMerge/>
            <w:tcBorders>
              <w:bottom w:val="single" w:sz="4" w:space="0" w:color="000000"/>
            </w:tcBorders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86" w:type="pct"/>
            <w:vMerge/>
            <w:tcBorders>
              <w:bottom w:val="single" w:sz="4" w:space="0" w:color="000000"/>
            </w:tcBorders>
          </w:tcPr>
          <w:p w:rsidR="003C658C" w:rsidRPr="00F101CE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38" w:type="pct"/>
            <w:tcBorders>
              <w:bottom w:val="single" w:sz="4" w:space="0" w:color="000000"/>
            </w:tcBorders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20分</w:t>
            </w:r>
          </w:p>
        </w:tc>
      </w:tr>
      <w:tr w:rsidR="003C658C" w:rsidRPr="00E73CD9" w:rsidTr="0033206B">
        <w:trPr>
          <w:trHeight w:val="475"/>
        </w:trPr>
        <w:tc>
          <w:tcPr>
            <w:tcW w:w="812" w:type="pct"/>
            <w:tcBorders>
              <w:bottom w:val="single" w:sz="4" w:space="0" w:color="000000"/>
            </w:tcBorders>
            <w:shd w:val="clear" w:color="auto" w:fill="auto"/>
          </w:tcPr>
          <w:p w:rsidR="003C658C" w:rsidRPr="00E73CD9" w:rsidRDefault="003C658C" w:rsidP="002D7031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lastRenderedPageBreak/>
              <w:t>1</w:t>
            </w:r>
            <w:r>
              <w:rPr>
                <w:rFonts w:ascii="微软雅黑" w:eastAsia="微软雅黑" w:hAnsi="微软雅黑" w:hint="eastAsia"/>
              </w:rPr>
              <w:t>1</w:t>
            </w:r>
            <w:r w:rsidRPr="00E73CD9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4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-12</w:t>
            </w:r>
            <w:r w:rsidRPr="00E73CD9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188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C658C" w:rsidRPr="00E73CD9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论坛结束，自由交流</w:t>
            </w:r>
          </w:p>
        </w:tc>
      </w:tr>
    </w:tbl>
    <w:tbl>
      <w:tblPr>
        <w:tblW w:w="59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1133"/>
        <w:gridCol w:w="143"/>
        <w:gridCol w:w="3827"/>
        <w:gridCol w:w="2696"/>
        <w:gridCol w:w="704"/>
      </w:tblGrid>
      <w:tr w:rsidR="003C658C" w:rsidRPr="00E73CD9" w:rsidTr="0033206B">
        <w:trPr>
          <w:trHeight w:val="448"/>
        </w:trPr>
        <w:tc>
          <w:tcPr>
            <w:tcW w:w="5000" w:type="pct"/>
            <w:gridSpan w:val="6"/>
            <w:shd w:val="clear" w:color="auto" w:fill="FDE9D9"/>
          </w:tcPr>
          <w:p w:rsidR="003C658C" w:rsidRPr="0033206B" w:rsidRDefault="003C658C" w:rsidP="0033206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673E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第四期CSR沙龙议程</w:t>
            </w:r>
            <w:r w:rsidR="0033206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="0033206B" w:rsidRPr="0033206B">
              <w:rPr>
                <w:rFonts w:ascii="微软雅黑" w:eastAsia="微软雅黑" w:hAnsi="微软雅黑" w:hint="eastAsia"/>
                <w:b/>
              </w:rPr>
              <w:t>非公募基金会的现在及未来</w:t>
            </w:r>
            <w:r w:rsidRPr="005673E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</w:t>
            </w:r>
            <w:r w:rsidR="0033206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下午</w:t>
            </w:r>
            <w:r w:rsidRPr="005673E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14:30-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16</w:t>
            </w:r>
            <w:r w:rsidRPr="005673E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:</w:t>
            </w:r>
            <w:r w:rsidR="0033206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5</w:t>
            </w:r>
            <w:r w:rsidRPr="005673E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）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625" w:type="pct"/>
            <w:gridSpan w:val="2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环节</w:t>
            </w:r>
          </w:p>
        </w:tc>
        <w:tc>
          <w:tcPr>
            <w:tcW w:w="187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嘉宾</w:t>
            </w: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</w:t>
            </w: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时长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5673E4">
              <w:rPr>
                <w:rFonts w:ascii="微软雅黑" w:eastAsia="微软雅黑" w:hAnsi="微软雅黑" w:hint="eastAsia"/>
              </w:rPr>
              <w:t>0-14:3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166" w:type="pct"/>
            <w:gridSpan w:val="5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签到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14:30-14:35</w:t>
            </w:r>
          </w:p>
        </w:tc>
        <w:tc>
          <w:tcPr>
            <w:tcW w:w="55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开场介绍</w:t>
            </w:r>
          </w:p>
        </w:tc>
        <w:tc>
          <w:tcPr>
            <w:tcW w:w="1945" w:type="pct"/>
            <w:gridSpan w:val="2"/>
          </w:tcPr>
          <w:p w:rsidR="003C658C" w:rsidRPr="005673E4" w:rsidRDefault="003C658C" w:rsidP="003C658C">
            <w:pPr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吕秀娟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673E4">
              <w:rPr>
                <w:rFonts w:ascii="微软雅黑" w:eastAsia="微软雅黑" w:hAnsi="微软雅黑" w:hint="eastAsia"/>
              </w:rPr>
              <w:t>商道纵横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5分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14:35-14:55</w:t>
            </w:r>
          </w:p>
        </w:tc>
        <w:tc>
          <w:tcPr>
            <w:tcW w:w="55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945" w:type="pct"/>
            <w:gridSpan w:val="2"/>
          </w:tcPr>
          <w:p w:rsidR="003C658C" w:rsidRPr="005673E4" w:rsidRDefault="003C658C" w:rsidP="003C658C">
            <w:pPr>
              <w:jc w:val="left"/>
              <w:rPr>
                <w:rFonts w:ascii="微软雅黑" w:eastAsia="微软雅黑" w:hAnsi="微软雅黑"/>
              </w:rPr>
            </w:pPr>
            <w:proofErr w:type="gramStart"/>
            <w:r w:rsidRPr="005673E4">
              <w:rPr>
                <w:rFonts w:ascii="微软雅黑" w:eastAsia="微软雅黑" w:hAnsi="微软雅黑" w:hint="eastAsia"/>
              </w:rPr>
              <w:t>陆敏君</w:t>
            </w:r>
            <w:proofErr w:type="gramEnd"/>
            <w:r>
              <w:rPr>
                <w:rFonts w:ascii="微软雅黑" w:eastAsia="微软雅黑" w:hAnsi="微软雅黑" w:hint="eastAsia"/>
              </w:rPr>
              <w:t>（</w:t>
            </w:r>
            <w:r w:rsidRPr="005673E4">
              <w:rPr>
                <w:rFonts w:ascii="微软雅黑" w:eastAsia="微软雅黑" w:hAnsi="微软雅黑" w:hint="eastAsia"/>
              </w:rPr>
              <w:t>CSR环球网CEO&amp;联合发起人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非公募基金会的品牌传播</w:t>
            </w: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20分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4</w:t>
            </w:r>
            <w:r w:rsidRPr="005673E4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5</w:t>
            </w:r>
            <w:r w:rsidRPr="005673E4">
              <w:rPr>
                <w:rFonts w:ascii="微软雅黑" w:eastAsia="微软雅黑" w:hAnsi="微软雅黑" w:hint="eastAsia"/>
              </w:rPr>
              <w:t>5-1</w:t>
            </w:r>
            <w:r>
              <w:rPr>
                <w:rFonts w:ascii="微软雅黑" w:eastAsia="微软雅黑" w:hAnsi="微软雅黑" w:hint="eastAsia"/>
              </w:rPr>
              <w:t>5</w:t>
            </w:r>
            <w:r w:rsidRPr="005673E4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15</w:t>
            </w:r>
          </w:p>
        </w:tc>
        <w:tc>
          <w:tcPr>
            <w:tcW w:w="55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945" w:type="pct"/>
            <w:gridSpan w:val="2"/>
          </w:tcPr>
          <w:p w:rsidR="003C658C" w:rsidRPr="005673E4" w:rsidRDefault="003C658C" w:rsidP="003C658C">
            <w:pPr>
              <w:jc w:val="left"/>
              <w:rPr>
                <w:rFonts w:ascii="微软雅黑" w:eastAsia="微软雅黑" w:hAnsi="微软雅黑"/>
              </w:rPr>
            </w:pPr>
            <w:r w:rsidRPr="00E7556F">
              <w:rPr>
                <w:rFonts w:ascii="微软雅黑" w:eastAsia="微软雅黑" w:hAnsi="微软雅黑" w:hint="eastAsia"/>
              </w:rPr>
              <w:t>蔡中铖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E7556F">
              <w:rPr>
                <w:rFonts w:ascii="微软雅黑" w:eastAsia="微软雅黑" w:hAnsi="微软雅黑" w:hint="eastAsia"/>
              </w:rPr>
              <w:t>中国孔子教育基金会修德教育基金传统文化三进工程项目组负责人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left"/>
              <w:rPr>
                <w:rFonts w:ascii="微软雅黑" w:eastAsia="微软雅黑" w:hAnsi="微软雅黑"/>
              </w:rPr>
            </w:pPr>
            <w:r w:rsidRPr="0045193E">
              <w:rPr>
                <w:rFonts w:ascii="微软雅黑" w:eastAsia="微软雅黑" w:hAnsi="微软雅黑" w:hint="eastAsia"/>
              </w:rPr>
              <w:t>积极推动企业社会责任，打造智慧幸福型企业</w:t>
            </w: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  <w:r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  <w:r w:rsidRPr="005673E4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15</w:t>
            </w:r>
            <w:r w:rsidRPr="005673E4">
              <w:rPr>
                <w:rFonts w:ascii="微软雅黑" w:eastAsia="微软雅黑" w:hAnsi="微软雅黑" w:hint="eastAsia"/>
              </w:rPr>
              <w:t>-1</w:t>
            </w:r>
            <w:r>
              <w:rPr>
                <w:rFonts w:ascii="微软雅黑" w:eastAsia="微软雅黑" w:hAnsi="微软雅黑" w:hint="eastAsia"/>
              </w:rPr>
              <w:t>5</w:t>
            </w:r>
            <w:r w:rsidRPr="005673E4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35</w:t>
            </w:r>
          </w:p>
        </w:tc>
        <w:tc>
          <w:tcPr>
            <w:tcW w:w="55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945" w:type="pct"/>
            <w:gridSpan w:val="2"/>
          </w:tcPr>
          <w:p w:rsidR="003C658C" w:rsidRPr="0089591E" w:rsidRDefault="003C658C" w:rsidP="003C658C">
            <w:pPr>
              <w:widowControl/>
              <w:jc w:val="left"/>
              <w:rPr>
                <w:rFonts w:ascii="微软雅黑" w:eastAsia="微软雅黑" w:hAnsi="微软雅黑"/>
              </w:rPr>
            </w:pPr>
            <w:r w:rsidRPr="00927C08">
              <w:rPr>
                <w:rFonts w:ascii="微软雅黑" w:eastAsia="微软雅黑" w:hAnsi="微软雅黑" w:hint="eastAsia"/>
              </w:rPr>
              <w:t>卓方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9591E">
              <w:rPr>
                <w:rFonts w:ascii="微软雅黑" w:eastAsia="微软雅黑" w:hAnsi="微软雅黑"/>
              </w:rPr>
              <w:t>成都贺麟教育基金会</w:t>
            </w:r>
            <w:r>
              <w:rPr>
                <w:rFonts w:ascii="微软雅黑" w:eastAsia="微软雅黑" w:hAnsi="微软雅黑" w:hint="eastAsia"/>
              </w:rPr>
              <w:t>执行理事长）</w:t>
            </w: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基金会的运作现状管理</w:t>
            </w: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  <w:r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15:35-15:55</w:t>
            </w:r>
          </w:p>
        </w:tc>
        <w:tc>
          <w:tcPr>
            <w:tcW w:w="55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945" w:type="pct"/>
            <w:gridSpan w:val="2"/>
          </w:tcPr>
          <w:p w:rsidR="003C658C" w:rsidRPr="005673E4" w:rsidRDefault="003C658C" w:rsidP="003C658C">
            <w:pPr>
              <w:widowControl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李雁（</w:t>
            </w:r>
            <w:r w:rsidRPr="00330652">
              <w:rPr>
                <w:rFonts w:ascii="微软雅黑" w:eastAsia="微软雅黑" w:hAnsi="微软雅黑"/>
              </w:rPr>
              <w:t>四川扬康残疾人康复技术培训指导中心 2015成都为爱行走项目执行总监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left"/>
              <w:rPr>
                <w:rFonts w:ascii="微软雅黑" w:eastAsia="微软雅黑" w:hAnsi="微软雅黑"/>
              </w:rPr>
            </w:pPr>
            <w:r w:rsidRPr="009E56CC">
              <w:rPr>
                <w:rFonts w:ascii="微软雅黑" w:eastAsia="微软雅黑" w:hAnsi="微软雅黑"/>
              </w:rPr>
              <w:t>草根项目资源对接</w:t>
            </w: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  <w:r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5673E4" w:rsidTr="0033206B">
        <w:trPr>
          <w:trHeight w:val="1021"/>
        </w:trPr>
        <w:tc>
          <w:tcPr>
            <w:tcW w:w="834" w:type="pct"/>
          </w:tcPr>
          <w:p w:rsidR="003C658C" w:rsidRPr="006A7542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15:55-16:35</w:t>
            </w:r>
          </w:p>
        </w:tc>
        <w:tc>
          <w:tcPr>
            <w:tcW w:w="555" w:type="pct"/>
          </w:tcPr>
          <w:p w:rsidR="003C658C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讨论对话</w:t>
            </w:r>
          </w:p>
          <w:p w:rsidR="003C658C" w:rsidRPr="006A7542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45" w:type="pct"/>
            <w:gridSpan w:val="2"/>
          </w:tcPr>
          <w:p w:rsidR="003C658C" w:rsidRDefault="003C658C" w:rsidP="002D7031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主题演讲嘉宾</w:t>
            </w:r>
          </w:p>
          <w:p w:rsidR="003C658C" w:rsidRPr="005673E4" w:rsidRDefault="003C658C" w:rsidP="002D703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321" w:type="pct"/>
          </w:tcPr>
          <w:p w:rsidR="003C658C" w:rsidRPr="00802ADB" w:rsidRDefault="003C658C" w:rsidP="002D7031">
            <w:pPr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CRO论坛：非公募基金会的现在及未来</w:t>
            </w:r>
          </w:p>
        </w:tc>
        <w:tc>
          <w:tcPr>
            <w:tcW w:w="345" w:type="pct"/>
          </w:tcPr>
          <w:p w:rsidR="003C658C" w:rsidRPr="005673E4" w:rsidRDefault="003C658C" w:rsidP="002D703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40</w:t>
            </w:r>
            <w:r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3C658C" w:rsidRPr="005673E4" w:rsidTr="0033206B">
        <w:trPr>
          <w:trHeight w:val="448"/>
        </w:trPr>
        <w:tc>
          <w:tcPr>
            <w:tcW w:w="834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6</w:t>
            </w:r>
            <w:r w:rsidRPr="005673E4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35-16</w:t>
            </w:r>
            <w:r w:rsidRPr="005673E4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45</w:t>
            </w:r>
          </w:p>
        </w:tc>
        <w:tc>
          <w:tcPr>
            <w:tcW w:w="555" w:type="pct"/>
          </w:tcPr>
          <w:p w:rsidR="003C658C" w:rsidRPr="005673E4" w:rsidRDefault="003C658C" w:rsidP="002D7031">
            <w:pPr>
              <w:tabs>
                <w:tab w:val="left" w:pos="559"/>
              </w:tabs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Q&amp;A</w:t>
            </w:r>
          </w:p>
        </w:tc>
        <w:tc>
          <w:tcPr>
            <w:tcW w:w="1945" w:type="pct"/>
            <w:gridSpan w:val="2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21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5" w:type="pct"/>
          </w:tcPr>
          <w:p w:rsidR="003C658C" w:rsidRPr="005673E4" w:rsidRDefault="003C658C" w:rsidP="002D7031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</w:t>
            </w:r>
            <w:r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</w:tbl>
    <w:p w:rsidR="0071614F" w:rsidRDefault="0071614F" w:rsidP="00160E10">
      <w:pPr>
        <w:jc w:val="center"/>
        <w:rPr>
          <w:rFonts w:ascii="微软雅黑" w:eastAsia="微软雅黑" w:hAnsi="微软雅黑"/>
          <w:b/>
          <w:szCs w:val="21"/>
        </w:rPr>
      </w:pPr>
    </w:p>
    <w:p w:rsidR="00160E10" w:rsidRPr="00160E10" w:rsidRDefault="0071614F" w:rsidP="00160E10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主</w:t>
      </w:r>
      <w:r w:rsidR="00160E10" w:rsidRPr="00160E10">
        <w:rPr>
          <w:rFonts w:ascii="微软雅黑" w:eastAsia="微软雅黑" w:hAnsi="微软雅黑" w:hint="eastAsia"/>
          <w:b/>
          <w:szCs w:val="21"/>
        </w:rPr>
        <w:t>讲嘉宾：</w:t>
      </w:r>
    </w:p>
    <w:p w:rsidR="00003C67" w:rsidRDefault="00003C67" w:rsidP="005413DF">
      <w:pPr>
        <w:rPr>
          <w:rFonts w:ascii="微软雅黑" w:eastAsia="微软雅黑" w:hAnsi="微软雅黑"/>
          <w:szCs w:val="21"/>
        </w:rPr>
      </w:pPr>
    </w:p>
    <w:p w:rsidR="00634D31" w:rsidRDefault="00634D31" w:rsidP="005413D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-38953</wp:posOffset>
            </wp:positionH>
            <wp:positionV relativeFrom="paragraph">
              <wp:posOffset>-191069</wp:posOffset>
            </wp:positionV>
            <wp:extent cx="1294149" cy="1705970"/>
            <wp:effectExtent l="19050" t="0" r="1251" b="0"/>
            <wp:wrapNone/>
            <wp:docPr id="3" name="图片 1" descr="C:\Users\zeaver\Pictures\招商局慈善基金会李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aver\Pictures\招商局慈善基金会李海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49" cy="170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D31" w:rsidRPr="00634D31" w:rsidRDefault="00634D31" w:rsidP="00634D31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_GoBack"/>
      <w:bookmarkEnd w:id="0"/>
    </w:p>
    <w:p w:rsidR="00634D31" w:rsidRDefault="00634D31" w:rsidP="00634D31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Verdana" w:eastAsia="宋体" w:hAnsi="Verdana" w:cs="宋体"/>
          <w:color w:val="000000"/>
          <w:kern w:val="0"/>
          <w:szCs w:val="21"/>
        </w:rPr>
      </w:pPr>
    </w:p>
    <w:p w:rsidR="00634D31" w:rsidRDefault="00634D31" w:rsidP="00634D31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Verdana" w:eastAsia="宋体" w:hAnsi="Verdana" w:cs="宋体"/>
          <w:color w:val="000000"/>
          <w:kern w:val="0"/>
          <w:szCs w:val="21"/>
        </w:rPr>
      </w:pPr>
    </w:p>
    <w:p w:rsidR="00634D31" w:rsidRDefault="00634D31" w:rsidP="00634D31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李海</w:t>
      </w:r>
    </w:p>
    <w:p w:rsidR="00634D31" w:rsidRPr="00634D31" w:rsidRDefault="00634D31" w:rsidP="00634D31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lastRenderedPageBreak/>
        <w:t>招商局慈善基金会项目总监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，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蛇口社区公益基金会理事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。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1993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年毕业于西安电子科技大学。先后任职于中国银行深圳市分行、杜邦中国集团有限公司、招商局蛇口工业区有限公司等。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1995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年加入深圳市义工联合会，参与残疾人、孤残幼童、学生、老人等服务，曾担任义工联理事，获评深圳市五星级义工、广东省优秀志愿者、鹏城爱心勋章。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2011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年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5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月加入招商局慈善基金会，先后任项目经理、秘书处主任、项目处主任等职。</w:t>
      </w:r>
    </w:p>
    <w:p w:rsidR="00634D31" w:rsidRPr="00634D31" w:rsidRDefault="00634D31" w:rsidP="005413DF">
      <w:pPr>
        <w:rPr>
          <w:rFonts w:ascii="微软雅黑" w:eastAsia="微软雅黑" w:hAnsi="微软雅黑"/>
          <w:szCs w:val="21"/>
        </w:rPr>
      </w:pPr>
    </w:p>
    <w:p w:rsidR="00634D31" w:rsidRDefault="00634D31" w:rsidP="005413D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2557415" cy="1705971"/>
            <wp:effectExtent l="19050" t="0" r="0" b="0"/>
            <wp:docPr id="2" name="图片 1" descr="E:\CPFF\8. 第七届\5分论坛\3成都\嘉宾信息\嘉宾信息\霍庆川（嘉宾3）\霍庆川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PFF\8. 第七届\5分论坛\3成都\嘉宾信息\嘉宾信息\霍庆川（嘉宾3）\霍庆川照片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91" cy="170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31" w:rsidRDefault="00634D31" w:rsidP="00634D31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</w:rPr>
        <w:t>霍庆川</w:t>
      </w:r>
      <w:proofErr w:type="gramEnd"/>
    </w:p>
    <w:p w:rsidR="00634D31" w:rsidRPr="00B16590" w:rsidRDefault="00634D31" w:rsidP="00634D31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B16590">
        <w:rPr>
          <w:rFonts w:ascii="Verdana" w:eastAsia="宋体" w:hAnsi="Verdana" w:cs="宋体"/>
          <w:color w:val="000000"/>
          <w:kern w:val="0"/>
          <w:szCs w:val="21"/>
        </w:rPr>
        <w:t>浙江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</w:rPr>
        <w:t>敦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</w:rPr>
        <w:t>和慈善基金会秘书长助理，负责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</w:rPr>
        <w:t>敦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</w:rPr>
        <w:t>和基金会公益支持领域的项目资助及管理工作。曾担任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</w:rPr>
        <w:t>壹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</w:rPr>
        <w:t>基金合作发展中心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总监，负责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壹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基金筹资工作；阿里巴巴集团社会责任部专家，参与建立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淘宝公益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平台、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阿里巴巴公益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平台；中国扶贫基金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会公众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筹资处处长。坚信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“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负责任的商业机构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”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和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“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懂经营的公益机构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”</w:t>
      </w:r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是改变世界的两大核心力量并</w:t>
      </w:r>
      <w:proofErr w:type="gramStart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践行</w:t>
      </w:r>
      <w:proofErr w:type="gramEnd"/>
      <w:r w:rsidRPr="00B1659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之，拥有十余年公益行业从业经验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634D31" w:rsidRDefault="00634D31" w:rsidP="005413DF">
      <w:pPr>
        <w:rPr>
          <w:rFonts w:ascii="微软雅黑" w:eastAsia="微软雅黑" w:hAnsi="微软雅黑"/>
          <w:szCs w:val="21"/>
        </w:rPr>
      </w:pPr>
    </w:p>
    <w:p w:rsidR="00634D31" w:rsidRDefault="00634D31" w:rsidP="005413DF">
      <w:pPr>
        <w:rPr>
          <w:rFonts w:ascii="微软雅黑" w:eastAsia="微软雅黑" w:hAnsi="微软雅黑"/>
          <w:szCs w:val="21"/>
        </w:rPr>
      </w:pPr>
    </w:p>
    <w:p w:rsidR="00634D31" w:rsidRDefault="00634D31" w:rsidP="005413DF">
      <w:pPr>
        <w:rPr>
          <w:rFonts w:ascii="微软雅黑" w:eastAsia="微软雅黑" w:hAnsi="微软雅黑"/>
          <w:szCs w:val="21"/>
        </w:rPr>
      </w:pPr>
      <w:r w:rsidRPr="00634D31"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3563487" cy="2378661"/>
            <wp:effectExtent l="19050" t="0" r="0" b="0"/>
            <wp:docPr id="9" name="图片 2" descr="E:\CPFF\8. 第七届\5分论坛\3成都\嘉宾信息\嘉宾信息\平文艺（嘉宾4）\平文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PFF\8. 第七届\5分论坛\3成都\嘉宾信息\嘉宾信息\平文艺（嘉宾4）\平文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871" cy="237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31" w:rsidRDefault="00634D31" w:rsidP="00634D31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平文艺</w:t>
      </w:r>
    </w:p>
    <w:p w:rsidR="00634D31" w:rsidRDefault="00634D31" w:rsidP="00634D31">
      <w:r>
        <w:rPr>
          <w:rFonts w:ascii="Verdana" w:hAnsi="Verdana"/>
          <w:color w:val="000000"/>
          <w:sz w:val="15"/>
          <w:szCs w:val="15"/>
          <w:shd w:val="clear" w:color="auto" w:fill="FFFFFF"/>
        </w:rPr>
        <w:t>四川省社科院研究员，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CSR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研究与评估中心副主任兼秘书长。主持省政府社科基金项目多项，主要有四川省政府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十二五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规划项目巜四川地方企业社会责任标准体系研究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、巜四川旅游产业发展战略研究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，巜四川省文化旅游发展报告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等。曾参与国家社科基金项目巜社会主义市场经济与精神文明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、巜农村社会主义精神文明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等研究。主编出版巜日本美国的企业文化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、巜新的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lastRenderedPageBreak/>
        <w:t>伟大工程与＂三个代表＂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、巜四川文化旅游发展理论与实证研究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、巜大爱文化与美好家园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》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等书。在中文核心期刊发表论文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50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余篇。</w:t>
      </w:r>
    </w:p>
    <w:p w:rsidR="00634D31" w:rsidRDefault="00634D31" w:rsidP="005413DF">
      <w:pPr>
        <w:rPr>
          <w:rFonts w:ascii="微软雅黑" w:eastAsia="微软雅黑" w:hAnsi="微软雅黑"/>
          <w:szCs w:val="21"/>
        </w:rPr>
      </w:pPr>
    </w:p>
    <w:p w:rsidR="00160E10" w:rsidRPr="00160E10" w:rsidRDefault="00160E10" w:rsidP="00160E10">
      <w:pPr>
        <w:jc w:val="center"/>
        <w:rPr>
          <w:rFonts w:ascii="微软雅黑" w:eastAsia="微软雅黑" w:hAnsi="微软雅黑"/>
          <w:b/>
          <w:szCs w:val="21"/>
        </w:rPr>
      </w:pPr>
      <w:r w:rsidRPr="00160E10">
        <w:rPr>
          <w:rFonts w:ascii="微软雅黑" w:eastAsia="微软雅黑" w:hAnsi="微软雅黑" w:hint="eastAsia"/>
          <w:b/>
          <w:szCs w:val="21"/>
        </w:rPr>
        <w:t>主持人：</w:t>
      </w:r>
    </w:p>
    <w:p w:rsidR="00634D31" w:rsidRDefault="00634D31" w:rsidP="005413D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3361424" cy="2306472"/>
            <wp:effectExtent l="19050" t="0" r="0" b="0"/>
            <wp:docPr id="11" name="图片 4" descr="E:\CPFF\8. 第七届\5分论坛\3成都\嘉宾信息\嘉宾信息\陈光(主持人1）\陈光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PFF\8. 第七届\5分论坛\3成都\嘉宾信息\嘉宾信息\陈光(主持人1）\陈光照片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55" cy="230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10" w:rsidRDefault="00160E10" w:rsidP="00160E10">
      <w:pPr>
        <w:shd w:val="clear" w:color="auto" w:fill="FFFFFF"/>
        <w:spacing w:line="360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>陈光</w:t>
      </w:r>
    </w:p>
    <w:p w:rsidR="00634D31" w:rsidRPr="00634D31" w:rsidRDefault="00634D31" w:rsidP="00160E10">
      <w:pPr>
        <w:shd w:val="clear" w:color="auto" w:fill="FFFFFF"/>
        <w:spacing w:line="36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634D31">
        <w:rPr>
          <w:rFonts w:ascii="Verdana" w:eastAsia="宋体" w:hAnsi="Verdana" w:cs="宋体"/>
          <w:color w:val="000000"/>
          <w:kern w:val="0"/>
          <w:szCs w:val="21"/>
        </w:rPr>
        <w:t>西南交通大学教授、博士生导师、公共管理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与政法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学院院长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，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主要从事专业领域为科学技术哲学、科技政策与公共管理、科学学与科技管理、技术创新与管理，主要研究方向为中国科技经济运行分析、技术创新经济学与区域发展、科技管理与公共政策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等，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先后承担或完成国家自然科学基金、物宝天华国际基金、教育部优秀青年教师教学科研奖励计划、四川省重点软科学项目、四川省哲学社会科学研究规划项目等项目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10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余项。出版著作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13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部，在国际会议和《中国软科学》、《中国科技论坛》、《科技日报》、《世界科技研究与发展》、《研究与发展管理》、《科学学研究》、《软科学》、《自然辩证法研究》、《科学学与科学技术管理》、《管理学报》等发表论文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65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篇。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热心社会发展与公共管理，同时兼任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国际科技管理学会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(AIMOT)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会员、中国行政管理学会理事、四川行政管理学会常务理事</w:t>
      </w:r>
      <w:r w:rsidRPr="00634D31">
        <w:rPr>
          <w:rFonts w:ascii="Verdana" w:eastAsia="宋体" w:hAnsi="Verdana" w:cs="宋体" w:hint="eastAsia"/>
          <w:color w:val="000000"/>
          <w:kern w:val="0"/>
          <w:szCs w:val="21"/>
        </w:rPr>
        <w:t>等相关工作</w:t>
      </w:r>
      <w:r w:rsidRPr="00634D31">
        <w:rPr>
          <w:rFonts w:ascii="Verdana" w:eastAsia="宋体" w:hAnsi="Verdana" w:cs="宋体"/>
          <w:color w:val="000000"/>
          <w:kern w:val="0"/>
          <w:szCs w:val="21"/>
        </w:rPr>
        <w:t>。</w:t>
      </w:r>
    </w:p>
    <w:p w:rsidR="00634D31" w:rsidRPr="00634D31" w:rsidRDefault="00634D31" w:rsidP="005413DF">
      <w:pPr>
        <w:rPr>
          <w:rFonts w:ascii="Verdana" w:eastAsia="宋体" w:hAnsi="Verdana" w:cs="宋体"/>
          <w:color w:val="000000"/>
          <w:kern w:val="0"/>
          <w:szCs w:val="21"/>
        </w:rPr>
      </w:pPr>
    </w:p>
    <w:p w:rsidR="00634D31" w:rsidRDefault="00634D31" w:rsidP="005413DF">
      <w:pPr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2151527" cy="2449773"/>
            <wp:effectExtent l="19050" t="0" r="1123" b="0"/>
            <wp:docPr id="12" name="图片 5" descr="E:\CPFF\8. 第七届\5分论坛\3成都\嘉宾信息\嘉宾信息\郭虹（主持人2）\郭虹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PFF\8. 第七届\5分论坛\3成都\嘉宾信息\嘉宾信息\郭虹（主持人2）\郭虹照片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59" cy="245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D31" w:rsidRDefault="00634D31" w:rsidP="005413DF">
      <w:pPr>
        <w:rPr>
          <w:rFonts w:ascii="Verdana" w:eastAsia="宋体" w:hAnsi="Verdana" w:cs="宋体"/>
          <w:color w:val="000000"/>
          <w:kern w:val="0"/>
          <w:szCs w:val="21"/>
        </w:rPr>
      </w:pPr>
    </w:p>
    <w:p w:rsidR="00003C67" w:rsidRPr="00003C67" w:rsidRDefault="00003C67" w:rsidP="00003C67">
      <w:pPr>
        <w:shd w:val="clear" w:color="auto" w:fill="FFFFFF"/>
        <w:rPr>
          <w:rFonts w:ascii="Verdana" w:eastAsia="宋体" w:hAnsi="Verdana" w:cs="宋体"/>
          <w:color w:val="000000"/>
          <w:kern w:val="0"/>
          <w:szCs w:val="21"/>
        </w:rPr>
      </w:pP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lastRenderedPageBreak/>
        <w:t>郭虹</w:t>
      </w:r>
    </w:p>
    <w:p w:rsidR="00003C67" w:rsidRPr="00003C67" w:rsidRDefault="00003C67" w:rsidP="00003C67">
      <w:pPr>
        <w:shd w:val="clear" w:color="auto" w:fill="FFFFFF"/>
        <w:rPr>
          <w:rFonts w:ascii="Verdana" w:eastAsia="宋体" w:hAnsi="Verdana" w:cs="宋体"/>
          <w:color w:val="000000"/>
          <w:kern w:val="0"/>
          <w:szCs w:val="21"/>
        </w:rPr>
      </w:pP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四川大学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-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香港理工大学灾后重建与管理学院研究员，国家社会工作专业人才培训基地主任，四川省社会科学院教授，四川</w:t>
      </w:r>
      <w:r w:rsidRPr="00003C67">
        <w:rPr>
          <w:rFonts w:ascii="Verdana" w:eastAsia="宋体" w:hAnsi="Verdana" w:cs="宋体"/>
          <w:color w:val="000000"/>
          <w:kern w:val="0"/>
          <w:szCs w:val="21"/>
        </w:rPr>
        <w:t>尚明公益发展研究中心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理事长兼首席研究员、成都云公益发展促进会会长、成都公益慈善联合会名誉理事长。多年从事应用社会学研究，近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5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年来承担了国家课题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项，省级科研课题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4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项，国内外基金会课题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5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项。从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2002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年以来，作为参与式方法顾问、社会发展顾问，与四川和国内民间公益组织有过多方面的合作。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2008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年参与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512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地震救援和灾后重建的社会参与实践与研究，主编出版《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NGO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参与汶川地震过渡安置研究》、《公益文化与汶川地震灾后社区重建》等专著，发表了《抗震救灾中民间救助的社会学思考》、《四川灾后重建中的社会问题及矛盾分析》、《从志愿热情到志愿精神》、《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NPO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在四川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512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地震及灾后重建中的角色与行动》等有关灾后重建的研究报告和文章。主持完成南都公益基金会《民间公益组织参与灾后重建信息平台》项目（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2008-2011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年），扶贫基金会《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CFPA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灾后社区重建项目执行机构能力支持及研究》（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2011-2012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），民政部招标课题《社会工作与基本社会服务关系研究》（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2011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），中国社工协《论民办社会工作组织建设》（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2012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）。正在执行成都市社科联《成都社会组织发展研究》（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2012-2013</w:t>
      </w:r>
      <w:r w:rsidRPr="00003C67">
        <w:rPr>
          <w:rFonts w:ascii="Verdana" w:eastAsia="宋体" w:hAnsi="Verdana" w:cs="宋体" w:hint="eastAsia"/>
          <w:color w:val="000000"/>
          <w:kern w:val="0"/>
          <w:szCs w:val="21"/>
        </w:rPr>
        <w:t>），国家社会基金课题《重大公共事务中的社会动员与社会参与》等课题。</w:t>
      </w:r>
    </w:p>
    <w:p w:rsidR="00634D31" w:rsidRPr="00003C67" w:rsidRDefault="00634D31" w:rsidP="005413DF">
      <w:pPr>
        <w:rPr>
          <w:rFonts w:ascii="Verdana" w:eastAsia="宋体" w:hAnsi="Verdana" w:cs="宋体"/>
          <w:color w:val="000000"/>
          <w:kern w:val="0"/>
          <w:szCs w:val="21"/>
        </w:rPr>
      </w:pPr>
    </w:p>
    <w:p w:rsidR="00634D31" w:rsidRDefault="00634D31" w:rsidP="005413DF">
      <w:pPr>
        <w:rPr>
          <w:rFonts w:ascii="Verdana" w:eastAsia="宋体" w:hAnsi="Verdana" w:cs="宋体"/>
          <w:color w:val="000000"/>
          <w:kern w:val="0"/>
          <w:szCs w:val="21"/>
        </w:rPr>
      </w:pPr>
    </w:p>
    <w:p w:rsidR="00634D31" w:rsidRPr="00003C67" w:rsidRDefault="00634D31" w:rsidP="005413DF">
      <w:pPr>
        <w:rPr>
          <w:rFonts w:ascii="Verdana" w:eastAsia="宋体" w:hAnsi="Verdana" w:cs="宋体"/>
          <w:color w:val="000000"/>
          <w:kern w:val="0"/>
          <w:szCs w:val="21"/>
        </w:rPr>
      </w:pPr>
    </w:p>
    <w:sectPr w:rsidR="00634D31" w:rsidRPr="00003C67" w:rsidSect="0005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80" w:rsidRDefault="00186580" w:rsidP="004E230E">
      <w:r>
        <w:separator/>
      </w:r>
    </w:p>
  </w:endnote>
  <w:endnote w:type="continuationSeparator" w:id="0">
    <w:p w:rsidR="00186580" w:rsidRDefault="00186580" w:rsidP="004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80" w:rsidRDefault="00186580" w:rsidP="004E230E">
      <w:r>
        <w:separator/>
      </w:r>
    </w:p>
  </w:footnote>
  <w:footnote w:type="continuationSeparator" w:id="0">
    <w:p w:rsidR="00186580" w:rsidRDefault="00186580" w:rsidP="004E2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378"/>
    <w:multiLevelType w:val="hybridMultilevel"/>
    <w:tmpl w:val="DC9C0CFE"/>
    <w:lvl w:ilvl="0" w:tplc="EB388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B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697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EE4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4A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09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8F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67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20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B4A0B"/>
    <w:multiLevelType w:val="hybridMultilevel"/>
    <w:tmpl w:val="27FC5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25E56"/>
    <w:multiLevelType w:val="hybridMultilevel"/>
    <w:tmpl w:val="87764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7E3609"/>
    <w:multiLevelType w:val="hybridMultilevel"/>
    <w:tmpl w:val="F0523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3053F0"/>
    <w:multiLevelType w:val="hybridMultilevel"/>
    <w:tmpl w:val="D58C0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025A46"/>
    <w:multiLevelType w:val="hybridMultilevel"/>
    <w:tmpl w:val="53369A9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30E"/>
    <w:rsid w:val="00003C67"/>
    <w:rsid w:val="0000463F"/>
    <w:rsid w:val="00012155"/>
    <w:rsid w:val="00034D08"/>
    <w:rsid w:val="00040F7E"/>
    <w:rsid w:val="000453D3"/>
    <w:rsid w:val="000479C9"/>
    <w:rsid w:val="00050116"/>
    <w:rsid w:val="000624E7"/>
    <w:rsid w:val="00063846"/>
    <w:rsid w:val="00070DEA"/>
    <w:rsid w:val="00071DDF"/>
    <w:rsid w:val="000721DB"/>
    <w:rsid w:val="00075187"/>
    <w:rsid w:val="0008131B"/>
    <w:rsid w:val="0008280A"/>
    <w:rsid w:val="00091D1E"/>
    <w:rsid w:val="00094C6D"/>
    <w:rsid w:val="000A1596"/>
    <w:rsid w:val="000A396C"/>
    <w:rsid w:val="000D2F71"/>
    <w:rsid w:val="000D7DE5"/>
    <w:rsid w:val="000E2DDA"/>
    <w:rsid w:val="000E4101"/>
    <w:rsid w:val="000F1B0A"/>
    <w:rsid w:val="000F4AEA"/>
    <w:rsid w:val="000F60BE"/>
    <w:rsid w:val="000F64FC"/>
    <w:rsid w:val="00101301"/>
    <w:rsid w:val="001045FF"/>
    <w:rsid w:val="00104A9C"/>
    <w:rsid w:val="001140FC"/>
    <w:rsid w:val="001316D8"/>
    <w:rsid w:val="00132121"/>
    <w:rsid w:val="00132E95"/>
    <w:rsid w:val="00134BF0"/>
    <w:rsid w:val="0014360B"/>
    <w:rsid w:val="00155191"/>
    <w:rsid w:val="00160E10"/>
    <w:rsid w:val="00161484"/>
    <w:rsid w:val="001770E2"/>
    <w:rsid w:val="00177EFF"/>
    <w:rsid w:val="00186580"/>
    <w:rsid w:val="00186AC6"/>
    <w:rsid w:val="0019192E"/>
    <w:rsid w:val="00192521"/>
    <w:rsid w:val="00194452"/>
    <w:rsid w:val="001944C3"/>
    <w:rsid w:val="00194522"/>
    <w:rsid w:val="001A1818"/>
    <w:rsid w:val="001A401F"/>
    <w:rsid w:val="001A61B9"/>
    <w:rsid w:val="001B299D"/>
    <w:rsid w:val="001B55DA"/>
    <w:rsid w:val="001B72B2"/>
    <w:rsid w:val="001C28FE"/>
    <w:rsid w:val="001C4107"/>
    <w:rsid w:val="001C516A"/>
    <w:rsid w:val="001C6A38"/>
    <w:rsid w:val="001D15AE"/>
    <w:rsid w:val="001D285C"/>
    <w:rsid w:val="001E0084"/>
    <w:rsid w:val="001E45B2"/>
    <w:rsid w:val="001F61BC"/>
    <w:rsid w:val="002001A5"/>
    <w:rsid w:val="00215B17"/>
    <w:rsid w:val="00215F34"/>
    <w:rsid w:val="002345E7"/>
    <w:rsid w:val="002353BF"/>
    <w:rsid w:val="00241206"/>
    <w:rsid w:val="00241B2F"/>
    <w:rsid w:val="0024434C"/>
    <w:rsid w:val="0024740B"/>
    <w:rsid w:val="00247FA4"/>
    <w:rsid w:val="002552E7"/>
    <w:rsid w:val="00255F33"/>
    <w:rsid w:val="00256872"/>
    <w:rsid w:val="0026621C"/>
    <w:rsid w:val="00266341"/>
    <w:rsid w:val="002717D5"/>
    <w:rsid w:val="00273681"/>
    <w:rsid w:val="00277155"/>
    <w:rsid w:val="00285F62"/>
    <w:rsid w:val="00286550"/>
    <w:rsid w:val="0028656F"/>
    <w:rsid w:val="00287DB6"/>
    <w:rsid w:val="002A0D42"/>
    <w:rsid w:val="002A250C"/>
    <w:rsid w:val="002A601F"/>
    <w:rsid w:val="002A6735"/>
    <w:rsid w:val="002B444C"/>
    <w:rsid w:val="002B7A7E"/>
    <w:rsid w:val="002C7B08"/>
    <w:rsid w:val="002D75A3"/>
    <w:rsid w:val="002E292C"/>
    <w:rsid w:val="002F5CCA"/>
    <w:rsid w:val="002F6C53"/>
    <w:rsid w:val="00300FDD"/>
    <w:rsid w:val="00307790"/>
    <w:rsid w:val="003105BE"/>
    <w:rsid w:val="0032383A"/>
    <w:rsid w:val="0033070B"/>
    <w:rsid w:val="0033206B"/>
    <w:rsid w:val="00343E3A"/>
    <w:rsid w:val="0036039E"/>
    <w:rsid w:val="00366E9E"/>
    <w:rsid w:val="00371D8C"/>
    <w:rsid w:val="003773E6"/>
    <w:rsid w:val="003833DF"/>
    <w:rsid w:val="00385498"/>
    <w:rsid w:val="003856A5"/>
    <w:rsid w:val="003876C1"/>
    <w:rsid w:val="00393E53"/>
    <w:rsid w:val="003A2DBE"/>
    <w:rsid w:val="003A4F1E"/>
    <w:rsid w:val="003A6289"/>
    <w:rsid w:val="003A760A"/>
    <w:rsid w:val="003B40F1"/>
    <w:rsid w:val="003B4E20"/>
    <w:rsid w:val="003B5168"/>
    <w:rsid w:val="003B52C5"/>
    <w:rsid w:val="003B5BD6"/>
    <w:rsid w:val="003B5F05"/>
    <w:rsid w:val="003B742F"/>
    <w:rsid w:val="003C0ACA"/>
    <w:rsid w:val="003C3D32"/>
    <w:rsid w:val="003C60C1"/>
    <w:rsid w:val="003C658C"/>
    <w:rsid w:val="003C6B42"/>
    <w:rsid w:val="003D1AA5"/>
    <w:rsid w:val="003D5B95"/>
    <w:rsid w:val="00412DA5"/>
    <w:rsid w:val="00412EBB"/>
    <w:rsid w:val="0041645A"/>
    <w:rsid w:val="00425DAB"/>
    <w:rsid w:val="004260BD"/>
    <w:rsid w:val="00436889"/>
    <w:rsid w:val="004371B8"/>
    <w:rsid w:val="00445864"/>
    <w:rsid w:val="0045122B"/>
    <w:rsid w:val="0045193E"/>
    <w:rsid w:val="00452DA7"/>
    <w:rsid w:val="004532FF"/>
    <w:rsid w:val="004558A2"/>
    <w:rsid w:val="00457FF1"/>
    <w:rsid w:val="00464A5E"/>
    <w:rsid w:val="0046704B"/>
    <w:rsid w:val="004712BA"/>
    <w:rsid w:val="004A4D20"/>
    <w:rsid w:val="004B0B1D"/>
    <w:rsid w:val="004B41B9"/>
    <w:rsid w:val="004B5949"/>
    <w:rsid w:val="004C0875"/>
    <w:rsid w:val="004C5C89"/>
    <w:rsid w:val="004C7140"/>
    <w:rsid w:val="004D0B96"/>
    <w:rsid w:val="004E1E0B"/>
    <w:rsid w:val="004E230E"/>
    <w:rsid w:val="004E6B47"/>
    <w:rsid w:val="004E7335"/>
    <w:rsid w:val="004F0727"/>
    <w:rsid w:val="004F526B"/>
    <w:rsid w:val="0050031C"/>
    <w:rsid w:val="005047A0"/>
    <w:rsid w:val="0050605C"/>
    <w:rsid w:val="005115C4"/>
    <w:rsid w:val="005125BF"/>
    <w:rsid w:val="005213AF"/>
    <w:rsid w:val="0053296E"/>
    <w:rsid w:val="00535316"/>
    <w:rsid w:val="00536B60"/>
    <w:rsid w:val="005413DF"/>
    <w:rsid w:val="0054639D"/>
    <w:rsid w:val="00557C71"/>
    <w:rsid w:val="00564327"/>
    <w:rsid w:val="005660C4"/>
    <w:rsid w:val="00566532"/>
    <w:rsid w:val="005730C4"/>
    <w:rsid w:val="00577C46"/>
    <w:rsid w:val="00583D41"/>
    <w:rsid w:val="00585006"/>
    <w:rsid w:val="00585D8D"/>
    <w:rsid w:val="00592433"/>
    <w:rsid w:val="005B030E"/>
    <w:rsid w:val="005B32C5"/>
    <w:rsid w:val="005C378A"/>
    <w:rsid w:val="005C4FC0"/>
    <w:rsid w:val="005C5B59"/>
    <w:rsid w:val="005C76A6"/>
    <w:rsid w:val="005D7B14"/>
    <w:rsid w:val="005E6E3E"/>
    <w:rsid w:val="005E772F"/>
    <w:rsid w:val="005F15C6"/>
    <w:rsid w:val="00607C9A"/>
    <w:rsid w:val="006103D5"/>
    <w:rsid w:val="0061138B"/>
    <w:rsid w:val="0061571E"/>
    <w:rsid w:val="00622873"/>
    <w:rsid w:val="00625ABF"/>
    <w:rsid w:val="00634D31"/>
    <w:rsid w:val="00637512"/>
    <w:rsid w:val="006435A0"/>
    <w:rsid w:val="00645B1B"/>
    <w:rsid w:val="006475BC"/>
    <w:rsid w:val="006504CE"/>
    <w:rsid w:val="006564DB"/>
    <w:rsid w:val="0066085C"/>
    <w:rsid w:val="006612B3"/>
    <w:rsid w:val="006640DB"/>
    <w:rsid w:val="006653FB"/>
    <w:rsid w:val="00666A54"/>
    <w:rsid w:val="006672E2"/>
    <w:rsid w:val="00667A00"/>
    <w:rsid w:val="00672EC5"/>
    <w:rsid w:val="00672ECA"/>
    <w:rsid w:val="00673CA2"/>
    <w:rsid w:val="006809DD"/>
    <w:rsid w:val="00681605"/>
    <w:rsid w:val="006825B1"/>
    <w:rsid w:val="006855AE"/>
    <w:rsid w:val="006B0555"/>
    <w:rsid w:val="006C2926"/>
    <w:rsid w:val="006C44EC"/>
    <w:rsid w:val="006D224F"/>
    <w:rsid w:val="006D4596"/>
    <w:rsid w:val="006D4C98"/>
    <w:rsid w:val="006D6CA5"/>
    <w:rsid w:val="006E78A9"/>
    <w:rsid w:val="006F0B0F"/>
    <w:rsid w:val="006F4B9A"/>
    <w:rsid w:val="006F7C75"/>
    <w:rsid w:val="007029BF"/>
    <w:rsid w:val="00710481"/>
    <w:rsid w:val="0071614F"/>
    <w:rsid w:val="00726E6D"/>
    <w:rsid w:val="0072725F"/>
    <w:rsid w:val="00735C29"/>
    <w:rsid w:val="00746D75"/>
    <w:rsid w:val="007530E5"/>
    <w:rsid w:val="00760C38"/>
    <w:rsid w:val="0076346E"/>
    <w:rsid w:val="0077056B"/>
    <w:rsid w:val="00777C86"/>
    <w:rsid w:val="007A34BB"/>
    <w:rsid w:val="007C28B0"/>
    <w:rsid w:val="007C6217"/>
    <w:rsid w:val="007D3CA7"/>
    <w:rsid w:val="007D51AE"/>
    <w:rsid w:val="007D5D09"/>
    <w:rsid w:val="007E66F9"/>
    <w:rsid w:val="007F30CB"/>
    <w:rsid w:val="0080417F"/>
    <w:rsid w:val="00816FBA"/>
    <w:rsid w:val="008178A4"/>
    <w:rsid w:val="00832048"/>
    <w:rsid w:val="008349AD"/>
    <w:rsid w:val="0083541D"/>
    <w:rsid w:val="00843591"/>
    <w:rsid w:val="0084449D"/>
    <w:rsid w:val="0086006E"/>
    <w:rsid w:val="00861FA2"/>
    <w:rsid w:val="008641B3"/>
    <w:rsid w:val="00876F3E"/>
    <w:rsid w:val="008811DB"/>
    <w:rsid w:val="00884472"/>
    <w:rsid w:val="00885062"/>
    <w:rsid w:val="00890B1C"/>
    <w:rsid w:val="0089591E"/>
    <w:rsid w:val="008A17EE"/>
    <w:rsid w:val="008A475F"/>
    <w:rsid w:val="008C2DCD"/>
    <w:rsid w:val="008C3119"/>
    <w:rsid w:val="008E3766"/>
    <w:rsid w:val="008F4E4E"/>
    <w:rsid w:val="00913AA8"/>
    <w:rsid w:val="009160C6"/>
    <w:rsid w:val="009241D8"/>
    <w:rsid w:val="00927819"/>
    <w:rsid w:val="00927C08"/>
    <w:rsid w:val="00931754"/>
    <w:rsid w:val="0093563B"/>
    <w:rsid w:val="0095396B"/>
    <w:rsid w:val="009554B5"/>
    <w:rsid w:val="009600D0"/>
    <w:rsid w:val="009673C8"/>
    <w:rsid w:val="0097002F"/>
    <w:rsid w:val="00971A8F"/>
    <w:rsid w:val="00993210"/>
    <w:rsid w:val="009A4A9F"/>
    <w:rsid w:val="009A7848"/>
    <w:rsid w:val="009C7F86"/>
    <w:rsid w:val="009D31D5"/>
    <w:rsid w:val="009E7B3D"/>
    <w:rsid w:val="009F1CAD"/>
    <w:rsid w:val="009F2810"/>
    <w:rsid w:val="009F7F54"/>
    <w:rsid w:val="00A076C2"/>
    <w:rsid w:val="00A23881"/>
    <w:rsid w:val="00A27BB6"/>
    <w:rsid w:val="00A326BA"/>
    <w:rsid w:val="00A34743"/>
    <w:rsid w:val="00A36868"/>
    <w:rsid w:val="00A412D4"/>
    <w:rsid w:val="00A4662F"/>
    <w:rsid w:val="00A54C03"/>
    <w:rsid w:val="00A5542D"/>
    <w:rsid w:val="00A559FF"/>
    <w:rsid w:val="00A56939"/>
    <w:rsid w:val="00A77B7D"/>
    <w:rsid w:val="00A80EBF"/>
    <w:rsid w:val="00A83A98"/>
    <w:rsid w:val="00A90FCC"/>
    <w:rsid w:val="00A94698"/>
    <w:rsid w:val="00A97F03"/>
    <w:rsid w:val="00AA1195"/>
    <w:rsid w:val="00AB14FF"/>
    <w:rsid w:val="00AB31B3"/>
    <w:rsid w:val="00AB3BCE"/>
    <w:rsid w:val="00AB5E8E"/>
    <w:rsid w:val="00AB6ADD"/>
    <w:rsid w:val="00AC2C3F"/>
    <w:rsid w:val="00AD67E5"/>
    <w:rsid w:val="00AF6ADA"/>
    <w:rsid w:val="00B347F4"/>
    <w:rsid w:val="00B428BF"/>
    <w:rsid w:val="00B43384"/>
    <w:rsid w:val="00B44358"/>
    <w:rsid w:val="00B44CE8"/>
    <w:rsid w:val="00B4554D"/>
    <w:rsid w:val="00B54EE9"/>
    <w:rsid w:val="00B60DBA"/>
    <w:rsid w:val="00B63775"/>
    <w:rsid w:val="00B72482"/>
    <w:rsid w:val="00B866F2"/>
    <w:rsid w:val="00B86797"/>
    <w:rsid w:val="00B90D60"/>
    <w:rsid w:val="00B946AC"/>
    <w:rsid w:val="00B952EE"/>
    <w:rsid w:val="00BA6592"/>
    <w:rsid w:val="00BB072E"/>
    <w:rsid w:val="00BB68AB"/>
    <w:rsid w:val="00BC32EF"/>
    <w:rsid w:val="00BC4AE2"/>
    <w:rsid w:val="00BC6BA5"/>
    <w:rsid w:val="00BD2007"/>
    <w:rsid w:val="00BE42DC"/>
    <w:rsid w:val="00BF0928"/>
    <w:rsid w:val="00C00E51"/>
    <w:rsid w:val="00C030E6"/>
    <w:rsid w:val="00C12CA9"/>
    <w:rsid w:val="00C130C6"/>
    <w:rsid w:val="00C1570E"/>
    <w:rsid w:val="00C2002F"/>
    <w:rsid w:val="00C20AE0"/>
    <w:rsid w:val="00C23967"/>
    <w:rsid w:val="00C332F3"/>
    <w:rsid w:val="00C34D05"/>
    <w:rsid w:val="00C34DA1"/>
    <w:rsid w:val="00C44D71"/>
    <w:rsid w:val="00C600E2"/>
    <w:rsid w:val="00C6502B"/>
    <w:rsid w:val="00C654FF"/>
    <w:rsid w:val="00C750BE"/>
    <w:rsid w:val="00C7654B"/>
    <w:rsid w:val="00C77842"/>
    <w:rsid w:val="00C81615"/>
    <w:rsid w:val="00C8774D"/>
    <w:rsid w:val="00C95CD1"/>
    <w:rsid w:val="00C971AD"/>
    <w:rsid w:val="00C97BC4"/>
    <w:rsid w:val="00CA5098"/>
    <w:rsid w:val="00CA563C"/>
    <w:rsid w:val="00CA6D1B"/>
    <w:rsid w:val="00CB04D2"/>
    <w:rsid w:val="00CB1180"/>
    <w:rsid w:val="00CB2343"/>
    <w:rsid w:val="00CB2641"/>
    <w:rsid w:val="00CD11CD"/>
    <w:rsid w:val="00CE7205"/>
    <w:rsid w:val="00CF1575"/>
    <w:rsid w:val="00D15ECC"/>
    <w:rsid w:val="00D2083A"/>
    <w:rsid w:val="00D30CA7"/>
    <w:rsid w:val="00D34CC7"/>
    <w:rsid w:val="00D41C43"/>
    <w:rsid w:val="00D432C6"/>
    <w:rsid w:val="00D43866"/>
    <w:rsid w:val="00D6114E"/>
    <w:rsid w:val="00D62B1B"/>
    <w:rsid w:val="00D643CB"/>
    <w:rsid w:val="00D74C1B"/>
    <w:rsid w:val="00D82C82"/>
    <w:rsid w:val="00D86FCA"/>
    <w:rsid w:val="00D916CB"/>
    <w:rsid w:val="00DA0AC9"/>
    <w:rsid w:val="00DA1C0A"/>
    <w:rsid w:val="00DA548F"/>
    <w:rsid w:val="00DA689F"/>
    <w:rsid w:val="00DB1F8D"/>
    <w:rsid w:val="00DB53F8"/>
    <w:rsid w:val="00DB5F6A"/>
    <w:rsid w:val="00DB6686"/>
    <w:rsid w:val="00DC4C64"/>
    <w:rsid w:val="00DC667E"/>
    <w:rsid w:val="00DD50EC"/>
    <w:rsid w:val="00DE1E6B"/>
    <w:rsid w:val="00DE2BB9"/>
    <w:rsid w:val="00DE6C1B"/>
    <w:rsid w:val="00E045C1"/>
    <w:rsid w:val="00E128B2"/>
    <w:rsid w:val="00E17913"/>
    <w:rsid w:val="00E200D6"/>
    <w:rsid w:val="00E210C4"/>
    <w:rsid w:val="00E32637"/>
    <w:rsid w:val="00E346D2"/>
    <w:rsid w:val="00E4261C"/>
    <w:rsid w:val="00E430BD"/>
    <w:rsid w:val="00E44DCE"/>
    <w:rsid w:val="00E61E12"/>
    <w:rsid w:val="00E6638A"/>
    <w:rsid w:val="00E66902"/>
    <w:rsid w:val="00E70519"/>
    <w:rsid w:val="00E74173"/>
    <w:rsid w:val="00E74AAB"/>
    <w:rsid w:val="00E7556F"/>
    <w:rsid w:val="00E76D57"/>
    <w:rsid w:val="00E81F13"/>
    <w:rsid w:val="00E92EA1"/>
    <w:rsid w:val="00E97196"/>
    <w:rsid w:val="00EA19DF"/>
    <w:rsid w:val="00EA6932"/>
    <w:rsid w:val="00EB24C2"/>
    <w:rsid w:val="00EB256B"/>
    <w:rsid w:val="00EB5BF5"/>
    <w:rsid w:val="00EB5FDA"/>
    <w:rsid w:val="00EC1F73"/>
    <w:rsid w:val="00EC2B4C"/>
    <w:rsid w:val="00EC6B3E"/>
    <w:rsid w:val="00ED387D"/>
    <w:rsid w:val="00ED5129"/>
    <w:rsid w:val="00EF2BAE"/>
    <w:rsid w:val="00F01B13"/>
    <w:rsid w:val="00F0285B"/>
    <w:rsid w:val="00F101CE"/>
    <w:rsid w:val="00F15E53"/>
    <w:rsid w:val="00F23B2D"/>
    <w:rsid w:val="00F2469F"/>
    <w:rsid w:val="00F324D6"/>
    <w:rsid w:val="00F3368E"/>
    <w:rsid w:val="00F33D6D"/>
    <w:rsid w:val="00F371F7"/>
    <w:rsid w:val="00F42343"/>
    <w:rsid w:val="00F52429"/>
    <w:rsid w:val="00F549E6"/>
    <w:rsid w:val="00F57A5E"/>
    <w:rsid w:val="00F60882"/>
    <w:rsid w:val="00F63E40"/>
    <w:rsid w:val="00F70C7B"/>
    <w:rsid w:val="00F70DE3"/>
    <w:rsid w:val="00F71BC9"/>
    <w:rsid w:val="00F731B8"/>
    <w:rsid w:val="00F75BB5"/>
    <w:rsid w:val="00F75CDC"/>
    <w:rsid w:val="00F771B2"/>
    <w:rsid w:val="00F77678"/>
    <w:rsid w:val="00F8228E"/>
    <w:rsid w:val="00F82A18"/>
    <w:rsid w:val="00F84028"/>
    <w:rsid w:val="00F95A46"/>
    <w:rsid w:val="00FA1047"/>
    <w:rsid w:val="00FA685E"/>
    <w:rsid w:val="00FB402A"/>
    <w:rsid w:val="00FB6D76"/>
    <w:rsid w:val="00FC15DB"/>
    <w:rsid w:val="00FC6DFA"/>
    <w:rsid w:val="00FD020C"/>
    <w:rsid w:val="00FE0BFA"/>
    <w:rsid w:val="00FE1BF1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3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30E"/>
    <w:rPr>
      <w:sz w:val="18"/>
      <w:szCs w:val="18"/>
    </w:rPr>
  </w:style>
  <w:style w:type="paragraph" w:styleId="a6">
    <w:name w:val="List Paragraph"/>
    <w:basedOn w:val="a"/>
    <w:uiPriority w:val="34"/>
    <w:qFormat/>
    <w:rsid w:val="00247FA4"/>
    <w:pPr>
      <w:ind w:firstLineChars="200" w:firstLine="420"/>
    </w:pPr>
  </w:style>
  <w:style w:type="table" w:styleId="a7">
    <w:name w:val="Table Grid"/>
    <w:basedOn w:val="a1"/>
    <w:rsid w:val="0024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C0ACA"/>
    <w:rPr>
      <w:i/>
      <w:iCs/>
    </w:rPr>
  </w:style>
  <w:style w:type="character" w:customStyle="1" w:styleId="apple-converted-space">
    <w:name w:val="apple-converted-space"/>
    <w:basedOn w:val="a0"/>
    <w:rsid w:val="004F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6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chinadevelopmentbrief.org.cn/style/images/template/log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D364-71D9-42FB-AEFA-0E55BBB9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CPFF</cp:lastModifiedBy>
  <cp:revision>309</cp:revision>
  <dcterms:created xsi:type="dcterms:W3CDTF">2015-02-05T07:47:00Z</dcterms:created>
  <dcterms:modified xsi:type="dcterms:W3CDTF">2015-09-10T07:32:00Z</dcterms:modified>
</cp:coreProperties>
</file>