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30"/>
          <w:szCs w:val="24"/>
        </w:rPr>
        <w:t>Bi Xiaohan</w:t>
      </w:r>
      <w:r>
        <w:rPr>
          <w:rFonts w:ascii="Times New Roman" w:hAnsi="Times New Roman"/>
          <w:b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 xml:space="preserve">                                                 </w:t>
      </w:r>
    </w:p>
    <w:p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ciel.b</w:t>
      </w:r>
      <w:r>
        <w:rPr>
          <w:rFonts w:hint="eastAsia" w:ascii="Times New Roman" w:hAnsi="Times New Roman"/>
          <w:sz w:val="22"/>
        </w:rPr>
        <w:t>i@sz.pku.edu.cn</w:t>
      </w:r>
      <w:r>
        <w:rPr>
          <w:rFonts w:ascii="Times New Roman" w:hAnsi="Times New Roman"/>
          <w:sz w:val="22"/>
        </w:rPr>
        <w:t xml:space="preserve">   </w:t>
      </w:r>
      <w:r>
        <w:rPr>
          <w:rFonts w:hint="eastAsia" w:ascii="Times New Roman" w:hAnsi="Times New Roman"/>
          <w:sz w:val="22"/>
        </w:rPr>
        <w:t xml:space="preserve">      </w:t>
      </w:r>
      <w:r>
        <w:rPr>
          <w:rFonts w:ascii="Times New Roman" w:hAnsi="Times New Roman"/>
          <w:sz w:val="22"/>
        </w:rPr>
        <w:t xml:space="preserve">                                        </w:t>
      </w:r>
    </w:p>
    <w:p>
      <w:pPr>
        <w:rPr>
          <w:rFonts w:ascii="Times New Roman" w:hAnsi="Times New Roman"/>
          <w:sz w:val="22"/>
        </w:rPr>
      </w:pPr>
      <w:r>
        <w:rPr>
          <w:rStyle w:val="15"/>
          <w:rFonts w:ascii="Times New Roman" w:hAnsi="Times New Roman"/>
          <w:color w:val="000000"/>
          <w:sz w:val="22"/>
        </w:rPr>
        <w:t>+86 134</w:t>
      </w:r>
      <w:r>
        <w:rPr>
          <w:rStyle w:val="15"/>
          <w:rFonts w:hint="eastAsia" w:ascii="Times New Roman" w:hAnsi="Times New Roman"/>
          <w:color w:val="000000"/>
          <w:sz w:val="22"/>
        </w:rPr>
        <w:t>-</w:t>
      </w:r>
      <w:r>
        <w:rPr>
          <w:rStyle w:val="15"/>
          <w:rFonts w:ascii="Times New Roman" w:hAnsi="Times New Roman"/>
          <w:color w:val="000000"/>
          <w:sz w:val="22"/>
        </w:rPr>
        <w:t>2415</w:t>
      </w:r>
      <w:r>
        <w:rPr>
          <w:rStyle w:val="15"/>
          <w:rFonts w:hint="eastAsia" w:ascii="Times New Roman" w:hAnsi="Times New Roman"/>
          <w:color w:val="000000"/>
          <w:sz w:val="22"/>
          <w:lang w:val="en-US" w:eastAsia="zh-CN"/>
        </w:rPr>
        <w:t>-</w:t>
      </w:r>
      <w:r>
        <w:rPr>
          <w:rStyle w:val="15"/>
          <w:rFonts w:ascii="Times New Roman" w:hAnsi="Times New Roman"/>
          <w:color w:val="000000"/>
          <w:sz w:val="22"/>
        </w:rPr>
        <w:t>5839</w:t>
      </w:r>
    </w:p>
    <w:p>
      <w:pPr>
        <w:tabs>
          <w:tab w:val="left" w:pos="3089"/>
        </w:tabs>
        <w:jc w:val="left"/>
        <w:rPr>
          <w:rFonts w:ascii="Times New Roman" w:hAnsi="Times New Roman"/>
          <w:b/>
          <w:szCs w:val="24"/>
          <w:u w:val="none" w:color="auto"/>
          <w:shd w:val="clear" w:color="FFFFFF" w:fill="D9D9D9"/>
        </w:rPr>
      </w:pPr>
      <w:r>
        <w:rPr>
          <w:rFonts w:ascii="Times New Roman" w:hAnsi="Times New Roman"/>
          <w:b/>
          <w:szCs w:val="24"/>
          <w:u w:val="none" w:color="auto"/>
          <w:shd w:val="clear" w:color="FFFFFF" w:fill="D9D9D9"/>
        </w:rPr>
        <w:t>EDUCATION</w:t>
      </w:r>
      <w:r>
        <w:rPr>
          <w:rFonts w:hint="eastAsia" w:ascii="Times New Roman" w:hAnsi="Times New Roman"/>
          <w:b/>
          <w:szCs w:val="24"/>
          <w:u w:val="none" w:color="auto"/>
          <w:shd w:val="clear" w:color="FFFFFF" w:fill="D9D9D9"/>
          <w:lang w:val="en-US" w:eastAsia="zh-CN"/>
        </w:rPr>
        <w:t xml:space="preserve">                                                                </w:t>
      </w:r>
    </w:p>
    <w:p>
      <w:pPr>
        <w:tabs>
          <w:tab w:val="left" w:pos="3089"/>
        </w:tabs>
        <w:jc w:val="left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>Peking University School of Transnational Law</w:t>
      </w:r>
    </w:p>
    <w:p>
      <w:pPr>
        <w:ind w:firstLine="480" w:firstLineChars="218"/>
        <w:jc w:val="left"/>
        <w:rPr>
          <w:rFonts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J.</w:t>
      </w:r>
      <w:r>
        <w:rPr>
          <w:rFonts w:ascii="Times New Roman" w:hAnsi="Times New Roman"/>
          <w:sz w:val="22"/>
          <w:szCs w:val="24"/>
        </w:rPr>
        <w:t>D</w:t>
      </w:r>
      <w:r>
        <w:rPr>
          <w:rFonts w:hint="eastAsia" w:ascii="Times New Roman" w:hAnsi="Times New Roman"/>
          <w:sz w:val="22"/>
          <w:szCs w:val="24"/>
        </w:rPr>
        <w:t>.</w:t>
      </w:r>
      <w:r>
        <w:rPr>
          <w:rFonts w:ascii="Times New Roman" w:hAnsi="Times New Roman"/>
          <w:sz w:val="22"/>
          <w:szCs w:val="24"/>
        </w:rPr>
        <w:t>, American Law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ascii="Times New Roman" w:hAnsi="Times New Roman"/>
          <w:sz w:val="22"/>
          <w:szCs w:val="24"/>
        </w:rPr>
        <w:t xml:space="preserve"> </w:t>
      </w:r>
      <w:r>
        <w:rPr>
          <w:rFonts w:hint="eastAsia" w:ascii="Times New Roman" w:hAnsi="Times New Roman"/>
          <w:sz w:val="22"/>
          <w:szCs w:val="24"/>
        </w:rPr>
        <w:t>J.M.</w:t>
      </w:r>
      <w:r>
        <w:rPr>
          <w:rFonts w:ascii="Times New Roman" w:hAnsi="Times New Roman"/>
          <w:sz w:val="22"/>
          <w:szCs w:val="24"/>
        </w:rPr>
        <w:t>, Chinese Law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 xml:space="preserve">             </w:t>
      </w:r>
      <w:r>
        <w:rPr>
          <w:rFonts w:ascii="Times New Roman" w:hAnsi="Times New Roman"/>
          <w:sz w:val="22"/>
          <w:szCs w:val="24"/>
        </w:rPr>
        <w:t>Shenzhen China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2"/>
          <w:szCs w:val="24"/>
        </w:rPr>
        <w:t>August</w:t>
      </w:r>
      <w:r>
        <w:rPr>
          <w:rFonts w:ascii="Times New Roman" w:hAnsi="Times New Roman"/>
          <w:sz w:val="22"/>
          <w:szCs w:val="24"/>
        </w:rPr>
        <w:t xml:space="preserve"> 2011-</w:t>
      </w:r>
      <w:r>
        <w:rPr>
          <w:rFonts w:hint="eastAsia" w:ascii="Times New Roman" w:hAnsi="Times New Roman"/>
          <w:sz w:val="22"/>
          <w:szCs w:val="24"/>
        </w:rPr>
        <w:t>June 2015</w:t>
      </w:r>
    </w:p>
    <w:p>
      <w:pPr>
        <w:ind w:left="1437" w:leftChars="199" w:hanging="959" w:hangingChars="436"/>
        <w:jc w:val="left"/>
        <w:rPr>
          <w:rStyle w:val="18"/>
          <w:rFonts w:hint="eastAsia" w:ascii="Times New Roman" w:hAnsi="Times New Roman"/>
          <w:b w:val="0"/>
          <w:bCs/>
          <w:sz w:val="22"/>
          <w:szCs w:val="24"/>
          <w:shd w:val="clear" w:color="auto" w:fill="FFFFFF"/>
          <w:lang w:val="en-US" w:eastAsia="zh-CN"/>
        </w:rPr>
      </w:pPr>
      <w:r>
        <w:rPr>
          <w:rStyle w:val="18"/>
          <w:rFonts w:hint="eastAsia" w:ascii="Times New Roman" w:hAnsi="Times New Roman"/>
          <w:i/>
          <w:sz w:val="22"/>
          <w:szCs w:val="24"/>
          <w:shd w:val="clear" w:color="auto" w:fill="FFFFFF"/>
        </w:rPr>
        <w:t>Honors: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 </w:t>
      </w:r>
      <w:r>
        <w:rPr>
          <w:rStyle w:val="18"/>
          <w:rFonts w:hint="eastAsia" w:ascii="Times New Roman" w:hAnsi="Times New Roman"/>
          <w:b w:val="0"/>
          <w:bCs/>
          <w:sz w:val="22"/>
          <w:szCs w:val="24"/>
          <w:shd w:val="clear" w:color="auto" w:fill="FFFFFF"/>
          <w:lang w:val="en-US" w:eastAsia="zh-CN"/>
        </w:rPr>
        <w:t>May 4th Scholarship awarded to top 5% students, 2014</w:t>
      </w:r>
    </w:p>
    <w:p>
      <w:pPr>
        <w:ind w:left="2394" w:leftChars="598" w:firstLine="4" w:firstLineChars="0"/>
        <w:jc w:val="left"/>
        <w:rPr>
          <w:rStyle w:val="18"/>
          <w:rFonts w:hint="eastAsia" w:ascii="Times New Roman" w:hAnsi="Times New Roman"/>
          <w:b w:val="0"/>
          <w:bCs/>
          <w:sz w:val="22"/>
          <w:szCs w:val="24"/>
          <w:shd w:val="clear" w:color="auto" w:fill="FFFFFF"/>
          <w:lang w:val="en-US" w:eastAsia="zh-CN"/>
        </w:rPr>
      </w:pP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Zhong Ying Scholarship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 xml:space="preserve"> awarded to top 10% students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, 2012 </w:t>
      </w:r>
      <w:r>
        <w:rPr>
          <w:rStyle w:val="18"/>
          <w:rFonts w:ascii="Times New Roman" w:hAnsi="Times New Roman"/>
          <w:sz w:val="22"/>
          <w:szCs w:val="24"/>
          <w:shd w:val="clear" w:color="auto" w:fill="FFFFFF"/>
        </w:rPr>
        <w:t>and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2013</w:t>
      </w:r>
      <w:r>
        <w:rPr>
          <w:rStyle w:val="18"/>
          <w:rFonts w:ascii="Times New Roman" w:hAnsi="Times New Roman"/>
          <w:b/>
          <w:sz w:val="22"/>
          <w:szCs w:val="24"/>
          <w:shd w:val="clear" w:color="auto" w:fill="FFFFFF"/>
        </w:rPr>
        <w:t> </w:t>
      </w:r>
    </w:p>
    <w:p>
      <w:pPr>
        <w:ind w:left="2394" w:leftChars="598" w:firstLine="4" w:firstLineChars="0"/>
        <w:jc w:val="left"/>
        <w:rPr>
          <w:rStyle w:val="18"/>
          <w:rFonts w:ascii="Times New Roman" w:hAnsi="Times New Roman"/>
          <w:sz w:val="22"/>
          <w:szCs w:val="24"/>
          <w:shd w:val="clear" w:color="auto" w:fill="FFFFFF"/>
        </w:rPr>
      </w:pPr>
      <w:r>
        <w:rPr>
          <w:rStyle w:val="18"/>
          <w:rFonts w:ascii="Times New Roman" w:hAnsi="Times New Roman"/>
          <w:sz w:val="22"/>
          <w:szCs w:val="24"/>
          <w:shd w:val="clear" w:color="auto" w:fill="FFFFFF"/>
        </w:rPr>
        <w:t>Dean’s Citation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s awarded to top 2 students in Transnational Law, Property, International Humanitarian Law and Foreign Investment Dispute Resolution </w:t>
      </w:r>
      <w:r>
        <w:rPr>
          <w:rStyle w:val="18"/>
          <w:rFonts w:hint="eastAsia" w:ascii="Times New Roman" w:hAnsi="Times New Roman"/>
          <w:b/>
          <w:sz w:val="22"/>
          <w:szCs w:val="24"/>
          <w:shd w:val="clear" w:color="auto" w:fill="FFFFFF"/>
        </w:rPr>
        <w:t xml:space="preserve">        </w:t>
      </w:r>
    </w:p>
    <w:p>
      <w:pPr>
        <w:ind w:firstLine="480" w:firstLineChars="218"/>
        <w:jc w:val="left"/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</w:pPr>
      <w:r>
        <w:rPr>
          <w:rStyle w:val="18"/>
          <w:rFonts w:ascii="Times New Roman" w:hAnsi="Times New Roman"/>
          <w:i/>
          <w:sz w:val="22"/>
          <w:szCs w:val="24"/>
          <w:shd w:val="clear" w:color="auto" w:fill="FFFFFF"/>
        </w:rPr>
        <w:t>A</w:t>
      </w:r>
      <w:r>
        <w:rPr>
          <w:rStyle w:val="18"/>
          <w:rFonts w:hint="eastAsia" w:ascii="Times New Roman" w:hAnsi="Times New Roman"/>
          <w:i/>
          <w:sz w:val="22"/>
          <w:szCs w:val="24"/>
          <w:shd w:val="clear" w:color="auto" w:fill="FFFFFF"/>
        </w:rPr>
        <w:t xml:space="preserve">ctivities: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Competitor, Jean-Pictet International Humanitarian Law Competition 2013, Bangkok</w:t>
      </w:r>
    </w:p>
    <w:p>
      <w:pPr>
        <w:jc w:val="left"/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b/>
          <w:szCs w:val="24"/>
        </w:rPr>
        <w:t xml:space="preserve">Northeastern University </w:t>
      </w:r>
      <w:r>
        <w:rPr>
          <w:rFonts w:hint="eastAsia" w:ascii="Times New Roman" w:hAnsi="Times New Roman"/>
          <w:sz w:val="22"/>
          <w:szCs w:val="24"/>
        </w:rPr>
        <w:t>Shenyang, China</w:t>
      </w:r>
      <w:r>
        <w:rPr>
          <w:rFonts w:hint="eastAsia" w:ascii="Times New Roman" w:hAnsi="Times New Roman"/>
          <w:szCs w:val="24"/>
        </w:rPr>
        <w:t xml:space="preserve">             </w:t>
      </w:r>
    </w:p>
    <w:p>
      <w:pPr>
        <w:ind w:firstLine="480" w:firstLineChars="218"/>
        <w:jc w:val="left"/>
        <w:rPr>
          <w:rFonts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B.E., Electronic Engineering,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 xml:space="preserve">                     </w:t>
      </w:r>
      <w:r>
        <w:rPr>
          <w:rFonts w:hint="eastAsia" w:ascii="Times New Roman" w:hAnsi="Times New Roman"/>
          <w:sz w:val="22"/>
          <w:szCs w:val="24"/>
        </w:rPr>
        <w:t>Shenyang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2"/>
          <w:szCs w:val="24"/>
        </w:rPr>
        <w:t>China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2"/>
          <w:szCs w:val="24"/>
        </w:rPr>
        <w:t>August 2007-June 2011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 xml:space="preserve"> </w:t>
      </w:r>
    </w:p>
    <w:p>
      <w:pPr>
        <w:ind w:firstLine="420" w:firstLineChars="0"/>
        <w:jc w:val="left"/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</w:pPr>
      <w:r>
        <w:rPr>
          <w:rStyle w:val="18"/>
          <w:rFonts w:hint="eastAsia" w:ascii="Times New Roman" w:hAnsi="Times New Roman"/>
          <w:i/>
          <w:sz w:val="22"/>
          <w:szCs w:val="24"/>
          <w:shd w:val="clear" w:color="auto" w:fill="FFFFFF"/>
        </w:rPr>
        <w:t>Honors:</w:t>
      </w:r>
      <w:r>
        <w:rPr>
          <w:rStyle w:val="18"/>
          <w:rFonts w:hint="eastAsia" w:ascii="Times New Roman" w:hAnsi="Times New Roman"/>
          <w:i/>
          <w:sz w:val="22"/>
          <w:szCs w:val="24"/>
          <w:shd w:val="clear" w:color="auto" w:fill="FFFFFF"/>
          <w:lang w:val="en-US" w:eastAsia="zh-CN"/>
        </w:rPr>
        <w:t xml:space="preserve"> 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Outstanding Graduate Leader, 2011</w:t>
      </w:r>
    </w:p>
    <w:p>
      <w:pPr>
        <w:ind w:left="840" w:leftChars="0" w:firstLine="420" w:firstLineChars="0"/>
        <w:jc w:val="left"/>
        <w:rPr>
          <w:rFonts w:hint="eastAsia" w:ascii="Times New Roman" w:hAnsi="Times New Roman" w:eastAsia="宋体"/>
          <w:szCs w:val="24"/>
          <w:lang w:val="en-US" w:eastAsia="zh-CN"/>
        </w:rPr>
      </w:pP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 Northeastern University Third-Prize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 xml:space="preserve"> Scholarship for Academic Excellence, 2008~2010</w:t>
      </w:r>
    </w:p>
    <w:p>
      <w:pPr>
        <w:ind w:left="1437" w:leftChars="183" w:hanging="998" w:hangingChars="454"/>
        <w:jc w:val="left"/>
        <w:rPr>
          <w:rFonts w:ascii="Times New Roman" w:hAnsi="Times New Roman"/>
          <w:sz w:val="21"/>
          <w:szCs w:val="21"/>
        </w:rPr>
      </w:pPr>
      <w:r>
        <w:rPr>
          <w:rStyle w:val="18"/>
          <w:rFonts w:ascii="Times New Roman" w:hAnsi="Times New Roman"/>
          <w:i/>
          <w:sz w:val="22"/>
          <w:szCs w:val="24"/>
          <w:shd w:val="clear" w:color="auto" w:fill="FFFFFF"/>
        </w:rPr>
        <w:t>A</w:t>
      </w:r>
      <w:r>
        <w:rPr>
          <w:rStyle w:val="18"/>
          <w:rFonts w:hint="eastAsia" w:ascii="Times New Roman" w:hAnsi="Times New Roman"/>
          <w:i/>
          <w:sz w:val="22"/>
          <w:szCs w:val="24"/>
          <w:shd w:val="clear" w:color="auto" w:fill="FFFFFF"/>
        </w:rPr>
        <w:t xml:space="preserve">ctivities: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Co-chair,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Student Union of the Information Science and Engineering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School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, 2010</w:t>
      </w:r>
    </w:p>
    <w:p>
      <w:pPr>
        <w:jc w:val="left"/>
        <w:rPr>
          <w:rFonts w:ascii="Times New Roman" w:hAnsi="Times New Roman"/>
          <w:b/>
          <w:szCs w:val="24"/>
          <w:u w:val="none" w:color="auto"/>
          <w:shd w:val="clear" w:color="FFFFFF" w:fill="D9D9D9"/>
        </w:rPr>
      </w:pPr>
      <w:r>
        <w:rPr>
          <w:rFonts w:ascii="Times New Roman" w:hAnsi="Times New Roman"/>
          <w:b/>
          <w:szCs w:val="24"/>
          <w:u w:val="none" w:color="auto"/>
          <w:shd w:val="clear" w:color="FFFFFF" w:fill="D9D9D9"/>
        </w:rPr>
        <w:t>ACTIVITIES</w:t>
      </w:r>
      <w:r>
        <w:rPr>
          <w:rFonts w:hint="eastAsia" w:ascii="Times New Roman" w:hAnsi="Times New Roman"/>
          <w:b/>
          <w:szCs w:val="24"/>
          <w:u w:val="none" w:color="auto"/>
          <w:shd w:val="clear" w:color="FFFFFF" w:fill="D9D9D9"/>
          <w:lang w:val="en-US" w:eastAsia="zh-CN"/>
        </w:rPr>
        <w:t xml:space="preserve">                                                                </w:t>
      </w:r>
    </w:p>
    <w:p>
      <w:pPr>
        <w:jc w:val="left"/>
        <w:rPr>
          <w:rStyle w:val="18"/>
          <w:rFonts w:ascii="Times New Roman" w:hAnsi="Times New Roman"/>
          <w:bCs/>
          <w:szCs w:val="24"/>
          <w:shd w:val="clear" w:color="auto" w:fill="FFFFFF"/>
        </w:rPr>
      </w:pPr>
      <w:r>
        <w:rPr>
          <w:rStyle w:val="18"/>
          <w:rFonts w:hint="eastAsia" w:ascii="Times New Roman" w:hAnsi="Times New Roman"/>
          <w:b/>
          <w:bCs/>
          <w:szCs w:val="24"/>
          <w:shd w:val="clear" w:color="auto" w:fill="FFFFFF"/>
        </w:rPr>
        <w:t>Law Without Walls Program</w:t>
      </w:r>
    </w:p>
    <w:p>
      <w:pPr>
        <w:jc w:val="left"/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</w:pPr>
      <w:r>
        <w:rPr>
          <w:rStyle w:val="18"/>
          <w:rFonts w:hint="eastAsia" w:ascii="Times New Roman" w:hAnsi="Times New Roman"/>
          <w:sz w:val="22"/>
          <w:shd w:val="clear" w:color="auto" w:fill="FFFFFF"/>
        </w:rPr>
        <w:t>Participant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</w:t>
      </w:r>
      <w:r>
        <w:rPr>
          <w:rStyle w:val="18"/>
          <w:rFonts w:ascii="Times New Roman" w:hAnsi="Times New Roman"/>
          <w:sz w:val="22"/>
          <w:szCs w:val="24"/>
          <w:shd w:val="clear" w:color="auto" w:fill="FFFFFF"/>
        </w:rPr>
        <w:t xml:space="preserve">     </w:t>
      </w:r>
      <w:r>
        <w:rPr>
          <w:rStyle w:val="18"/>
          <w:rFonts w:ascii="Times New Roman" w:hAnsi="Times New Roman"/>
          <w:bCs/>
          <w:sz w:val="22"/>
          <w:shd w:val="clear" w:color="auto" w:fill="FFFFFF"/>
        </w:rPr>
        <w:t xml:space="preserve">         St. Gallen Switzerland, Shenzhen China, Miami US,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January-April 2014</w:t>
      </w:r>
    </w:p>
    <w:p>
      <w:pPr>
        <w:jc w:val="left"/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</w:pP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Designed a search engine for class action and its profiting mode; analysed its advantages and potential risks; c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ooperate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d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with teammates from the United States and Canada </w:t>
      </w:r>
      <w:r>
        <w:rPr>
          <w:rStyle w:val="18"/>
          <w:rFonts w:ascii="Times New Roman" w:hAnsi="Times New Roman"/>
          <w:sz w:val="22"/>
          <w:szCs w:val="24"/>
          <w:shd w:val="clear" w:color="auto" w:fill="FFFFFF"/>
        </w:rPr>
        <w:t xml:space="preserve">law schools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in researching the consumer law market; interview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ed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legal professionals and corporate managers from diverse jurisdictions; draft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ed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research reports in</w:t>
      </w:r>
      <w:r>
        <w:rPr>
          <w:rStyle w:val="18"/>
          <w:rFonts w:ascii="Times New Roman" w:hAnsi="Times New Roman"/>
          <w:sz w:val="22"/>
          <w:szCs w:val="24"/>
          <w:shd w:val="clear" w:color="auto" w:fill="FFFFFF"/>
        </w:rPr>
        <w:t xml:space="preserve"> English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; examine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d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statutory risks and business feasibilities of </w:t>
      </w:r>
      <w:bookmarkStart w:id="0" w:name="_GoBack"/>
      <w:bookmarkEnd w:id="0"/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 xml:space="preserve">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online legal business models; conduct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ed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research independently and maintain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ed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teamwork o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 xml:space="preserve">n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Internet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; presented this business model in Miami.</w:t>
      </w:r>
    </w:p>
    <w:p>
      <w:pPr>
        <w:jc w:val="left"/>
        <w:rPr>
          <w:rStyle w:val="18"/>
          <w:rFonts w:ascii="Times New Roman" w:hAnsi="Times New Roman"/>
          <w:szCs w:val="24"/>
          <w:shd w:val="clear" w:color="auto" w:fill="FFFFFF"/>
        </w:rPr>
      </w:pPr>
      <w:r>
        <w:rPr>
          <w:rStyle w:val="18"/>
          <w:rFonts w:ascii="Times New Roman" w:hAnsi="Times New Roman"/>
          <w:b/>
          <w:szCs w:val="24"/>
          <w:shd w:val="clear" w:color="auto" w:fill="FFFFFF"/>
        </w:rPr>
        <w:t>Research Assistant</w:t>
      </w:r>
    </w:p>
    <w:p>
      <w:pPr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For Professor Feldman                            Shenzhen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 xml:space="preserve"> China</w:t>
      </w:r>
      <w:r>
        <w:rPr>
          <w:rFonts w:ascii="Times New Roman" w:hAnsi="Times New Roman"/>
          <w:sz w:val="22"/>
          <w:szCs w:val="24"/>
        </w:rPr>
        <w:t xml:space="preserve">, </w:t>
      </w:r>
      <w:r>
        <w:rPr>
          <w:rFonts w:hint="eastAsia" w:ascii="Times New Roman" w:hAnsi="Times New Roman"/>
          <w:sz w:val="22"/>
          <w:szCs w:val="24"/>
        </w:rPr>
        <w:t>September-November 2013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Style w:val="18"/>
          <w:rFonts w:ascii="Times New Roman" w:hAnsi="Times New Roman"/>
          <w:sz w:val="22"/>
          <w:szCs w:val="24"/>
          <w:shd w:val="clear" w:color="auto" w:fill="FFFFFF"/>
        </w:rPr>
      </w:pPr>
      <w:r>
        <w:rPr>
          <w:rFonts w:ascii="Times New Roman" w:hAnsi="Times New Roman"/>
          <w:sz w:val="22"/>
          <w:szCs w:val="24"/>
        </w:rPr>
        <w:t>Assisted Professor Feldman in his lectures on provisional measures at the annual Singapore International Arbitration Academy;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hint="eastAsia" w:ascii="Times New Roman" w:hAnsi="Times New Roman"/>
          <w:sz w:val="22"/>
          <w:lang w:val="en-US" w:eastAsia="zh-CN"/>
        </w:rPr>
        <w:t>r</w:t>
      </w:r>
      <w:r>
        <w:rPr>
          <w:rFonts w:hint="eastAsia" w:ascii="Times New Roman" w:hAnsi="Times New Roman"/>
          <w:sz w:val="22"/>
        </w:rPr>
        <w:t xml:space="preserve">esearched </w:t>
      </w:r>
      <w:r>
        <w:rPr>
          <w:rFonts w:ascii="Times New Roman" w:hAnsi="Times New Roman"/>
          <w:sz w:val="22"/>
        </w:rPr>
        <w:t>relevant</w:t>
      </w:r>
      <w:r>
        <w:rPr>
          <w:rFonts w:hint="eastAsia" w:ascii="Times New Roman" w:hAnsi="Times New Roman"/>
          <w:sz w:val="22"/>
        </w:rPr>
        <w:t xml:space="preserve"> arbitration cases from 2007 to 2013; drafted a summary on </w:t>
      </w:r>
      <w:r>
        <w:rPr>
          <w:rFonts w:ascii="Times New Roman" w:hAnsi="Times New Roman"/>
          <w:sz w:val="22"/>
        </w:rPr>
        <w:t>tribunals’</w:t>
      </w:r>
      <w:r>
        <w:rPr>
          <w:rFonts w:hint="eastAsia" w:ascii="Times New Roman" w:hAnsi="Times New Roman"/>
          <w:sz w:val="22"/>
        </w:rPr>
        <w:t xml:space="preserve"> treaty interpretations, reasoning, </w:t>
      </w:r>
      <w:r>
        <w:rPr>
          <w:rFonts w:hint="eastAsia" w:ascii="Times New Roman" w:hAnsi="Times New Roman"/>
          <w:sz w:val="22"/>
          <w:lang w:val="en-US" w:eastAsia="zh-CN"/>
        </w:rPr>
        <w:t xml:space="preserve">awards </w:t>
      </w:r>
      <w:r>
        <w:rPr>
          <w:rFonts w:hint="eastAsia" w:ascii="Times New Roman" w:hAnsi="Times New Roman"/>
          <w:sz w:val="22"/>
        </w:rPr>
        <w:t>and decisions on enforcement; categorized requests and calculated the winning rate of each category</w:t>
      </w:r>
      <w:r>
        <w:rPr>
          <w:rFonts w:hint="eastAsia" w:ascii="Times New Roman" w:hAnsi="Times New Roman"/>
          <w:sz w:val="22"/>
          <w:lang w:val="en-US" w:eastAsia="zh-CN"/>
        </w:rPr>
        <w:t>.</w:t>
      </w:r>
    </w:p>
    <w:p>
      <w:pPr>
        <w:jc w:val="left"/>
        <w:rPr>
          <w:rFonts w:hint="eastAsia" w:ascii="Times New Roman" w:hAnsi="Times New Roman"/>
          <w:b/>
          <w:szCs w:val="24"/>
          <w:u w:val="none" w:color="auto"/>
          <w:shd w:val="clear" w:color="FFFFFF" w:fill="D9D9D9"/>
        </w:rPr>
      </w:pPr>
      <w:r>
        <w:rPr>
          <w:rFonts w:hint="eastAsia" w:ascii="Times New Roman" w:hAnsi="Times New Roman"/>
          <w:b/>
          <w:szCs w:val="24"/>
          <w:u w:val="none" w:color="auto"/>
          <w:shd w:val="clear" w:color="FFFFFF" w:fill="D9D9D9"/>
        </w:rPr>
        <w:t>EXPERIENCE</w:t>
      </w:r>
      <w:r>
        <w:rPr>
          <w:rFonts w:hint="eastAsia" w:ascii="Times New Roman" w:hAnsi="Times New Roman"/>
          <w:b/>
          <w:szCs w:val="24"/>
          <w:u w:val="none" w:color="auto"/>
          <w:shd w:val="clear" w:color="FFFFFF" w:fill="D9D9D9"/>
          <w:lang w:val="en-US" w:eastAsia="zh-CN"/>
        </w:rPr>
        <w:t xml:space="preserve">S                                                              </w:t>
      </w:r>
    </w:p>
    <w:p>
      <w:pPr>
        <w:jc w:val="left"/>
        <w:rPr>
          <w:rFonts w:hint="eastAsia" w:ascii="Times New Roman" w:hAnsi="Times New Roman"/>
          <w:b/>
          <w:szCs w:val="24"/>
          <w:u w:val="none" w:color="auto"/>
          <w:lang w:val="en-US" w:eastAsia="zh-CN"/>
        </w:rPr>
      </w:pPr>
      <w:r>
        <w:rPr>
          <w:rFonts w:hint="eastAsia" w:ascii="Times New Roman" w:hAnsi="Times New Roman"/>
          <w:b/>
          <w:szCs w:val="24"/>
          <w:u w:val="none" w:color="auto"/>
          <w:lang w:val="en-US" w:eastAsia="zh-CN"/>
        </w:rPr>
        <w:t>American Civil Liberty Union of Southern California</w:t>
      </w:r>
    </w:p>
    <w:p>
      <w:pPr>
        <w:jc w:val="left"/>
        <w:rPr>
          <w:rFonts w:hint="eastAsia" w:ascii="Times New Roman" w:hAnsi="Times New Roman"/>
          <w:b w:val="0"/>
          <w:bCs/>
          <w:i w:val="0"/>
          <w:iCs w:val="0"/>
          <w:szCs w:val="24"/>
          <w:u w:val="none" w:color="auto"/>
          <w:lang w:val="en-US" w:eastAsia="zh-CN"/>
        </w:rPr>
      </w:pPr>
      <w:r>
        <w:rPr>
          <w:rFonts w:hint="eastAsia" w:ascii="Times New Roman" w:hAnsi="Times New Roman"/>
          <w:b w:val="0"/>
          <w:bCs/>
          <w:i w:val="0"/>
          <w:iCs w:val="0"/>
          <w:szCs w:val="24"/>
          <w:u w:val="none" w:color="auto"/>
          <w:lang w:val="en-US" w:eastAsia="zh-CN"/>
        </w:rPr>
        <w:t>Legal Intern, Chief Counsel Mark Rosenbaum       Los Angeles US, May 2014-July 2014</w:t>
      </w:r>
    </w:p>
    <w:p>
      <w:pPr>
        <w:jc w:val="left"/>
        <w:rPr>
          <w:rFonts w:hint="eastAsia" w:ascii="Times New Roman" w:hAnsi="Times New Roman"/>
          <w:b w:val="0"/>
          <w:bCs/>
          <w:i w:val="0"/>
          <w:iCs w:val="0"/>
          <w:szCs w:val="24"/>
          <w:u w:val="none" w:color="auto"/>
          <w:lang w:val="en-US" w:eastAsia="zh-CN"/>
        </w:rPr>
      </w:pP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 xml:space="preserve">Worked closely with the chief counsel on four civil litigations; cooperated with three interns from Stanford Law School and the University of Michigan Law School; the scope of research included statute, case law, evidence law and procedural law; conducted background research on potential expert witnesses; evaluated arguments, made case charts and conducted initial fact-finding for a First Amendment litigation; conducted background research on the trial judges; assisted in depositions and wrote summarizations. </w:t>
      </w:r>
    </w:p>
    <w:p>
      <w:pPr>
        <w:jc w:val="left"/>
        <w:rPr>
          <w:rFonts w:ascii="Times New Roman" w:hAnsi="Times New Roman"/>
          <w:b/>
          <w:szCs w:val="24"/>
        </w:rPr>
      </w:pPr>
      <w:r>
        <w:rPr>
          <w:rFonts w:hint="eastAsia" w:ascii="Times New Roman" w:hAnsi="Times New Roman"/>
          <w:b/>
          <w:szCs w:val="24"/>
        </w:rPr>
        <w:t>Shenzhen Court of International Arbitration</w:t>
      </w:r>
    </w:p>
    <w:p>
      <w:pPr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</w:t>
      </w:r>
      <w:r>
        <w:rPr>
          <w:rFonts w:hint="eastAsia" w:ascii="Times New Roman" w:hAnsi="Times New Roman"/>
          <w:sz w:val="22"/>
        </w:rPr>
        <w:t>lerk, Case Management Department</w:t>
      </w:r>
      <w:r>
        <w:rPr>
          <w:rFonts w:ascii="Times New Roman" w:hAnsi="Times New Roman"/>
          <w:sz w:val="22"/>
        </w:rPr>
        <w:t xml:space="preserve">         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hint="eastAsia" w:ascii="Times New Roman" w:hAnsi="Times New Roman"/>
          <w:sz w:val="22"/>
          <w:lang w:val="en-US" w:eastAsia="zh-CN"/>
        </w:rPr>
        <w:t xml:space="preserve"> </w:t>
      </w:r>
      <w:r>
        <w:rPr>
          <w:rFonts w:ascii="Times New Roman" w:hAnsi="Times New Roman"/>
          <w:sz w:val="22"/>
        </w:rPr>
        <w:t xml:space="preserve">  Shenzhen China, </w:t>
      </w:r>
      <w:r>
        <w:rPr>
          <w:rFonts w:hint="eastAsia" w:ascii="Times New Roman" w:hAnsi="Times New Roman"/>
          <w:sz w:val="22"/>
          <w:lang w:val="en-US" w:eastAsia="zh-CN"/>
        </w:rPr>
        <w:t xml:space="preserve">November </w:t>
      </w:r>
      <w:r>
        <w:rPr>
          <w:rFonts w:hint="eastAsia" w:ascii="Times New Roman" w:hAnsi="Times New Roman"/>
          <w:sz w:val="22"/>
        </w:rPr>
        <w:t>2013</w:t>
      </w:r>
      <w:r>
        <w:rPr>
          <w:rFonts w:hint="eastAsia" w:ascii="Times New Roman" w:hAnsi="Times New Roman"/>
          <w:sz w:val="22"/>
          <w:lang w:val="en-US" w:eastAsia="zh-CN"/>
        </w:rPr>
        <w:t xml:space="preserve"> -January</w:t>
      </w:r>
      <w:r>
        <w:rPr>
          <w:rFonts w:hint="eastAsia" w:ascii="Times New Roman" w:hAnsi="Times New Roman"/>
          <w:sz w:val="22"/>
        </w:rPr>
        <w:t xml:space="preserve"> 2014</w:t>
      </w:r>
    </w:p>
    <w:p>
      <w:pPr>
        <w:jc w:val="left"/>
        <w:rPr>
          <w:rFonts w:ascii="Times New Roman" w:hAnsi="Times New Roman"/>
          <w:sz w:val="22"/>
        </w:rPr>
      </w:pPr>
      <w:r>
        <w:rPr>
          <w:rFonts w:hint="eastAsia" w:ascii="Times New Roman" w:hAnsi="Times New Roman"/>
          <w:sz w:val="22"/>
        </w:rPr>
        <w:t>Translated Mediation Rules of Shenzhen Securities &amp; Futures Industry Dispute Resolution Center from Chinese into English; draft</w:t>
      </w:r>
      <w:r>
        <w:rPr>
          <w:rFonts w:ascii="Times New Roman" w:hAnsi="Times New Roman"/>
          <w:sz w:val="22"/>
        </w:rPr>
        <w:t>ed</w:t>
      </w:r>
      <w:r>
        <w:rPr>
          <w:rFonts w:hint="eastAsia" w:ascii="Times New Roman" w:hAnsi="Times New Roman"/>
          <w:sz w:val="22"/>
        </w:rPr>
        <w:t xml:space="preserve"> background, procedural history, facts and the parties</w:t>
      </w:r>
      <w:r>
        <w:rPr>
          <w:rFonts w:ascii="Times New Roman" w:hAnsi="Times New Roman"/>
          <w:sz w:val="22"/>
        </w:rPr>
        <w:t>’</w:t>
      </w:r>
      <w:r>
        <w:rPr>
          <w:rFonts w:hint="eastAsia" w:ascii="Times New Roman" w:hAnsi="Times New Roman"/>
          <w:sz w:val="22"/>
        </w:rPr>
        <w:t xml:space="preserve"> claims for arbitral awards; </w:t>
      </w:r>
      <w:r>
        <w:rPr>
          <w:rFonts w:ascii="Times New Roman" w:hAnsi="Times New Roman"/>
          <w:sz w:val="22"/>
        </w:rPr>
        <w:t xml:space="preserve">recorded </w:t>
      </w:r>
      <w:r>
        <w:rPr>
          <w:rFonts w:hint="eastAsia" w:ascii="Times New Roman" w:hAnsi="Times New Roman"/>
          <w:sz w:val="22"/>
        </w:rPr>
        <w:t>transcripts of oral hearings; manage time limits and documents</w:t>
      </w:r>
      <w:r>
        <w:rPr>
          <w:rFonts w:ascii="Times New Roman" w:hAnsi="Times New Roman"/>
          <w:sz w:val="22"/>
        </w:rPr>
        <w:t xml:space="preserve"> of</w:t>
      </w:r>
      <w:r>
        <w:rPr>
          <w:rFonts w:hint="eastAsia" w:ascii="Times New Roman" w:hAnsi="Times New Roman"/>
          <w:sz w:val="22"/>
        </w:rPr>
        <w:t xml:space="preserve"> cases; proofread draft</w:t>
      </w:r>
      <w:r>
        <w:rPr>
          <w:rFonts w:ascii="Times New Roman" w:hAnsi="Times New Roman"/>
          <w:sz w:val="22"/>
        </w:rPr>
        <w:t xml:space="preserve"> arbitral</w:t>
      </w:r>
      <w:r>
        <w:rPr>
          <w:rFonts w:hint="eastAsia" w:ascii="Times New Roman" w:hAnsi="Times New Roman"/>
          <w:sz w:val="22"/>
        </w:rPr>
        <w:t xml:space="preserve"> awards; provide institutional assistance to arbitrators</w:t>
      </w:r>
      <w:r>
        <w:rPr>
          <w:rFonts w:hint="eastAsia" w:ascii="Times New Roman" w:hAnsi="Times New Roman"/>
          <w:sz w:val="22"/>
          <w:lang w:val="en-US" w:eastAsia="zh-CN"/>
        </w:rPr>
        <w:t>.</w:t>
      </w:r>
    </w:p>
    <w:p>
      <w:pPr>
        <w:jc w:val="left"/>
        <w:rPr>
          <w:rFonts w:ascii="Times New Roman" w:hAnsi="Times New Roman"/>
          <w:sz w:val="22"/>
          <w:szCs w:val="24"/>
          <w:u w:val="none" w:color="auto"/>
          <w:shd w:val="clear" w:color="FFFFFF" w:fill="D9D9D9"/>
        </w:rPr>
      </w:pPr>
      <w:r>
        <w:rPr>
          <w:rFonts w:hint="eastAsia" w:ascii="Times New Roman" w:hAnsi="Times New Roman"/>
          <w:b/>
          <w:szCs w:val="24"/>
          <w:u w:val="none" w:color="auto"/>
          <w:shd w:val="clear" w:color="FFFFFF" w:fill="D9D9D9"/>
        </w:rPr>
        <w:t>SKILLS</w:t>
      </w:r>
      <w:r>
        <w:rPr>
          <w:rFonts w:ascii="Times New Roman" w:hAnsi="Times New Roman"/>
          <w:sz w:val="22"/>
          <w:szCs w:val="24"/>
          <w:u w:val="none" w:color="auto"/>
          <w:shd w:val="clear" w:color="FFFFFF" w:fill="D9D9D9"/>
        </w:rPr>
        <w:tab/>
      </w:r>
      <w:r>
        <w:rPr>
          <w:rFonts w:ascii="Times New Roman" w:hAnsi="Times New Roman"/>
          <w:sz w:val="22"/>
          <w:szCs w:val="24"/>
          <w:u w:val="none" w:color="auto"/>
          <w:shd w:val="clear" w:color="FFFFFF" w:fill="D9D9D9"/>
        </w:rPr>
        <w:tab/>
      </w:r>
      <w:r>
        <w:rPr>
          <w:rFonts w:hint="eastAsia" w:ascii="Times New Roman" w:hAnsi="Times New Roman"/>
          <w:sz w:val="22"/>
          <w:szCs w:val="24"/>
          <w:u w:val="none" w:color="auto"/>
          <w:shd w:val="clear" w:color="FFFFFF" w:fill="D9D9D9"/>
          <w:lang w:val="en-US" w:eastAsia="zh-CN"/>
        </w:rPr>
        <w:t xml:space="preserve">                                                                     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Style w:val="18"/>
          <w:rFonts w:ascii="Times New Roman" w:hAnsi="Times New Roman"/>
          <w:sz w:val="22"/>
          <w:szCs w:val="24"/>
          <w:shd w:val="clear" w:color="auto" w:fill="FFFFFF"/>
        </w:rPr>
      </w:pPr>
      <w:r>
        <w:rPr>
          <w:rFonts w:hint="eastAsia" w:ascii="Times New Roman" w:hAnsi="Times New Roman"/>
          <w:sz w:val="22"/>
        </w:rPr>
        <w:t>P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roficient in searching databases as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 xml:space="preserve"> Westlaw, Lexis, HeinOnline, LawInfoChina,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 xml:space="preserve">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 xml:space="preserve">and 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</w:rPr>
        <w:t>Kluwer</w:t>
      </w:r>
      <w:r>
        <w:rPr>
          <w:rStyle w:val="18"/>
          <w:rFonts w:hint="eastAsia" w:ascii="Times New Roman" w:hAnsi="Times New Roman"/>
          <w:sz w:val="22"/>
          <w:szCs w:val="24"/>
          <w:shd w:val="clear" w:color="auto" w:fill="FFFFFF"/>
          <w:lang w:val="en-US" w:eastAsia="zh-CN"/>
        </w:rPr>
        <w:t>.</w:t>
      </w:r>
    </w:p>
    <w:p>
      <w:pPr>
        <w:jc w:val="left"/>
        <w:rPr>
          <w:rFonts w:hint="eastAsia"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b/>
          <w:sz w:val="30"/>
          <w:szCs w:val="30"/>
        </w:rPr>
        <w:t xml:space="preserve">毕潇涵                          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hint="eastAsia" w:ascii="Times New Roman" w:hAnsi="Times New Roman"/>
          <w:sz w:val="30"/>
          <w:szCs w:val="30"/>
        </w:rPr>
        <w:t xml:space="preserve">        </w:t>
      </w:r>
    </w:p>
    <w:p>
      <w:pPr>
        <w:jc w:val="left"/>
        <w:rPr>
          <w:rStyle w:val="15"/>
          <w:rFonts w:hint="eastAsia" w:ascii="Times New Roman" w:hAnsi="Times New Roman" w:eastAsia="宋体"/>
          <w:color w:val="000000"/>
          <w:sz w:val="22"/>
          <w:szCs w:val="22"/>
          <w:lang w:val="en-US" w:eastAsia="zh-CN"/>
        </w:rPr>
      </w:pPr>
      <w:r>
        <w:rPr>
          <w:rStyle w:val="15"/>
          <w:rFonts w:hint="eastAsia" w:ascii="Times New Roman" w:hAnsi="Times New Roman"/>
          <w:color w:val="000000"/>
          <w:sz w:val="22"/>
          <w:szCs w:val="22"/>
          <w:lang w:val="en-US" w:eastAsia="zh-CN"/>
        </w:rPr>
        <w:t>ciel.bi@sz.pku.edu.cn</w:t>
      </w:r>
    </w:p>
    <w:p>
      <w:pPr>
        <w:jc w:val="left"/>
        <w:rPr>
          <w:rFonts w:hint="eastAsia" w:ascii="Times New Roman" w:hAnsi="Times New Roman"/>
          <w:sz w:val="22"/>
          <w:szCs w:val="22"/>
        </w:rPr>
      </w:pPr>
      <w:r>
        <w:rPr>
          <w:rStyle w:val="15"/>
          <w:rFonts w:ascii="Times New Roman" w:hAnsi="Times New Roman"/>
          <w:color w:val="000000"/>
          <w:sz w:val="22"/>
          <w:szCs w:val="22"/>
        </w:rPr>
        <w:t>+86 134</w:t>
      </w:r>
      <w:r>
        <w:rPr>
          <w:rStyle w:val="15"/>
          <w:rFonts w:hint="eastAsia" w:ascii="Times New Roman" w:hAnsi="Times New Roman"/>
          <w:color w:val="000000"/>
          <w:sz w:val="22"/>
          <w:szCs w:val="22"/>
        </w:rPr>
        <w:t>-</w:t>
      </w:r>
      <w:r>
        <w:rPr>
          <w:rStyle w:val="15"/>
          <w:rFonts w:ascii="Times New Roman" w:hAnsi="Times New Roman"/>
          <w:color w:val="000000"/>
          <w:sz w:val="22"/>
          <w:szCs w:val="22"/>
        </w:rPr>
        <w:t>2415</w:t>
      </w:r>
      <w:r>
        <w:rPr>
          <w:rStyle w:val="15"/>
          <w:rFonts w:hint="eastAsia" w:ascii="Times New Roman" w:hAnsi="Times New Roman"/>
          <w:color w:val="000000"/>
          <w:sz w:val="22"/>
          <w:szCs w:val="22"/>
          <w:lang w:val="en-US" w:eastAsia="zh-CN"/>
        </w:rPr>
        <w:t>-</w:t>
      </w:r>
      <w:r>
        <w:rPr>
          <w:rStyle w:val="15"/>
          <w:rFonts w:ascii="Times New Roman" w:hAnsi="Times New Roman"/>
          <w:color w:val="000000"/>
          <w:sz w:val="22"/>
          <w:szCs w:val="22"/>
        </w:rPr>
        <w:t>5839</w:t>
      </w:r>
      <w:r>
        <w:rPr>
          <w:rFonts w:hint="eastAsia" w:ascii="Times New Roman" w:hAnsi="Times New Roman"/>
          <w:sz w:val="22"/>
          <w:szCs w:val="22"/>
        </w:rPr>
        <w:t xml:space="preserve">                   </w:t>
      </w:r>
      <w:r>
        <w:rPr>
          <w:rFonts w:ascii="Times New Roman" w:hAnsi="Times New Roman"/>
          <w:sz w:val="22"/>
          <w:szCs w:val="22"/>
        </w:rPr>
        <w:t xml:space="preserve">                </w:t>
      </w:r>
    </w:p>
    <w:p>
      <w:pPr>
        <w:spacing w:line="320" w:lineRule="exact"/>
        <w:ind w:left="6517" w:hanging="6517" w:hangingChars="2705"/>
        <w:jc w:val="left"/>
        <w:rPr>
          <w:rFonts w:hint="eastAsia" w:ascii="Times New Roman" w:hAnsi="Times New Roman" w:eastAsia="宋体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 w:ascii="Times New Roman" w:hAnsi="Times New Roman"/>
          <w:b/>
          <w:sz w:val="24"/>
          <w:szCs w:val="24"/>
          <w:shd w:val="clear" w:color="FFFFFF" w:fill="D9D9D9"/>
          <w:lang w:val="en-US" w:eastAsia="zh-CN"/>
        </w:rPr>
        <w:t xml:space="preserve">教育背景                                                                   </w:t>
      </w:r>
    </w:p>
    <w:p>
      <w:pPr>
        <w:spacing w:line="320" w:lineRule="exact"/>
        <w:ind w:left="6517" w:hanging="6517" w:hangingChars="2705"/>
        <w:jc w:val="left"/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b/>
          <w:sz w:val="22"/>
          <w:szCs w:val="22"/>
        </w:rPr>
        <w:t xml:space="preserve">北京大学 国际法学院                          </w:t>
      </w:r>
    </w:p>
    <w:p>
      <w:pPr>
        <w:spacing w:line="320" w:lineRule="exact"/>
        <w:ind w:left="11" w:leftChars="0" w:firstLine="420" w:firstLineChars="0"/>
        <w:jc w:val="left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>Juris Doctor(美国法) 法律硕士（中国法）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              深圳，</w:t>
      </w:r>
      <w:r>
        <w:rPr>
          <w:rFonts w:hint="eastAsia" w:ascii="Times New Roman" w:hAnsi="Times New Roman"/>
          <w:b w:val="0"/>
          <w:bCs w:val="0"/>
          <w:sz w:val="22"/>
          <w:szCs w:val="22"/>
        </w:rPr>
        <w:t>2011年</w:t>
      </w:r>
      <w:r>
        <w:rPr>
          <w:rFonts w:hint="eastAsia" w:ascii="Times New Roman" w:hAnsi="Times New Roman"/>
          <w:b w:val="0"/>
          <w:bCs w:val="0"/>
          <w:sz w:val="22"/>
          <w:szCs w:val="22"/>
          <w:lang w:val="en-US" w:eastAsia="zh-CN"/>
        </w:rPr>
        <w:t>9</w:t>
      </w:r>
      <w:r>
        <w:rPr>
          <w:rFonts w:hint="eastAsia" w:ascii="Times New Roman" w:hAnsi="Times New Roman"/>
          <w:b w:val="0"/>
          <w:bCs w:val="0"/>
          <w:sz w:val="22"/>
          <w:szCs w:val="22"/>
        </w:rPr>
        <w:t>月-</w:t>
      </w:r>
      <w:r>
        <w:rPr>
          <w:rFonts w:hint="eastAsia" w:ascii="Times New Roman" w:hAnsi="Times New Roman"/>
          <w:b w:val="0"/>
          <w:bCs w:val="0"/>
          <w:sz w:val="22"/>
          <w:szCs w:val="22"/>
          <w:lang w:val="en-US" w:eastAsia="zh-CN"/>
        </w:rPr>
        <w:t>-</w:t>
      </w:r>
      <w:r>
        <w:rPr>
          <w:rFonts w:hint="eastAsia" w:ascii="Times New Roman" w:hAnsi="Times New Roman"/>
          <w:b w:val="0"/>
          <w:bCs w:val="0"/>
          <w:sz w:val="22"/>
          <w:szCs w:val="22"/>
        </w:rPr>
        <w:t>2015年7月</w:t>
      </w:r>
    </w:p>
    <w:p>
      <w:pPr>
        <w:spacing w:line="320" w:lineRule="exact"/>
        <w:ind w:left="1440" w:leftChars="175" w:hanging="1020" w:firstLineChars="0"/>
        <w:jc w:val="left"/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val="en-US" w:eastAsia="zh-CN"/>
        </w:rPr>
      </w:pP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荣誉: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val="en-US" w:eastAsia="zh-CN"/>
        </w:rPr>
        <w:t>“五四”奖学金（前5%），2014年</w:t>
      </w:r>
    </w:p>
    <w:p>
      <w:pPr>
        <w:spacing w:line="320" w:lineRule="exact"/>
        <w:ind w:left="420" w:leftChars="0" w:firstLine="540" w:firstLineChars="0"/>
        <w:jc w:val="left"/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val="en-US" w:eastAsia="zh-CN"/>
        </w:rPr>
      </w:pP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eastAsia="zh-CN"/>
        </w:rPr>
        <w:t>“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中营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eastAsia="zh-CN"/>
        </w:rPr>
        <w:t>”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奖学金（前10%）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eastAsia="zh-CN"/>
        </w:rPr>
        <w:t>，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val="en-US" w:eastAsia="zh-CN"/>
        </w:rPr>
        <w:t>2013和2012年</w:t>
      </w:r>
    </w:p>
    <w:p>
      <w:pPr>
        <w:spacing w:line="320" w:lineRule="exact"/>
        <w:ind w:left="420" w:leftChars="0" w:firstLine="540" w:firstLineChars="0"/>
        <w:jc w:val="left"/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val="en-US" w:eastAsia="zh-CN"/>
        </w:rPr>
      </w:pP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国际法，物权法，国际人道法，国际投资争议解决获院长提名奖（最高分）</w:t>
      </w:r>
    </w:p>
    <w:p>
      <w:pPr>
        <w:spacing w:line="320" w:lineRule="exact"/>
        <w:ind w:firstLine="420" w:firstLineChars="0"/>
        <w:jc w:val="left"/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</w:pP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活动: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val="en-US" w:eastAsia="zh-CN"/>
        </w:rPr>
        <w:t xml:space="preserve"> 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Jean-Pictet国际人道法大赛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val="en-US" w:eastAsia="zh-CN"/>
        </w:rPr>
        <w:t>北京大学队员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，2013年3月于泰国曼谷</w:t>
      </w:r>
    </w:p>
    <w:p>
      <w:pPr>
        <w:spacing w:line="320" w:lineRule="exact"/>
        <w:jc w:val="left"/>
        <w:rPr>
          <w:rFonts w:hint="eastAsia" w:ascii="Times New Roman" w:hAnsi="Times New Roman"/>
          <w:b/>
          <w:sz w:val="22"/>
          <w:szCs w:val="22"/>
          <w:u w:val="single"/>
        </w:rPr>
      </w:pPr>
      <w:r>
        <w:rPr>
          <w:rFonts w:hint="eastAsia" w:ascii="Times New Roman" w:hAnsi="Times New Roman"/>
          <w:b/>
          <w:sz w:val="22"/>
          <w:szCs w:val="22"/>
        </w:rPr>
        <w:t xml:space="preserve">东北大学 信息科学与工程学院      </w:t>
      </w:r>
      <w:r>
        <w:rPr>
          <w:rFonts w:hint="eastAsia" w:ascii="Times New Roman" w:hAnsi="Times New Roman"/>
          <w:sz w:val="22"/>
          <w:szCs w:val="22"/>
        </w:rPr>
        <w:t xml:space="preserve">        </w:t>
      </w:r>
      <w:r>
        <w:rPr>
          <w:rFonts w:hint="eastAsia" w:ascii="Times New Roman" w:hAnsi="Times New Roman"/>
          <w:b/>
          <w:sz w:val="22"/>
          <w:szCs w:val="22"/>
        </w:rPr>
        <w:t xml:space="preserve">    </w:t>
      </w:r>
    </w:p>
    <w:p>
      <w:pPr>
        <w:spacing w:line="320" w:lineRule="exact"/>
        <w:ind w:firstLine="420" w:firstLineChars="0"/>
        <w:rPr>
          <w:rFonts w:hint="eastAsia"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>工学学士  自动化专业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                              </w:t>
      </w:r>
      <w:r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  <w:t>沈阳，</w:t>
      </w:r>
      <w:r>
        <w:rPr>
          <w:rFonts w:hint="eastAsia" w:ascii="Times New Roman" w:hAnsi="Times New Roman"/>
          <w:b w:val="0"/>
          <w:bCs/>
          <w:sz w:val="22"/>
          <w:szCs w:val="22"/>
        </w:rPr>
        <w:t>2007年</w:t>
      </w:r>
      <w:r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  <w:t>9</w:t>
      </w:r>
      <w:r>
        <w:rPr>
          <w:rFonts w:hint="eastAsia" w:ascii="Times New Roman" w:hAnsi="Times New Roman"/>
          <w:b w:val="0"/>
          <w:bCs/>
          <w:sz w:val="22"/>
          <w:szCs w:val="22"/>
        </w:rPr>
        <w:t>月-</w:t>
      </w:r>
      <w:r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  <w:t>-</w:t>
      </w:r>
      <w:r>
        <w:rPr>
          <w:rFonts w:hint="eastAsia" w:ascii="Times New Roman" w:hAnsi="Times New Roman"/>
          <w:b w:val="0"/>
          <w:bCs/>
          <w:sz w:val="22"/>
          <w:szCs w:val="22"/>
        </w:rPr>
        <w:t xml:space="preserve"> 2011年7月</w:t>
      </w:r>
    </w:p>
    <w:p>
      <w:pPr>
        <w:numPr>
          <w:numId w:val="0"/>
        </w:numPr>
        <w:spacing w:line="320" w:lineRule="exact"/>
        <w:ind w:left="960" w:leftChars="175" w:hanging="540" w:firstLineChars="0"/>
        <w:rPr>
          <w:rFonts w:hint="eastAsia" w:ascii="Times New Roman" w:hAnsi="Times New Roman"/>
          <w:sz w:val="22"/>
          <w:szCs w:val="22"/>
        </w:rPr>
      </w:pP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荣誉:</w:t>
      </w:r>
      <w:r>
        <w:rPr>
          <w:rFonts w:hint="eastAsia" w:ascii="Times New Roman" w:hAnsi="Times New Roman"/>
          <w:sz w:val="22"/>
          <w:szCs w:val="22"/>
        </w:rPr>
        <w:t>东北大学“优秀毕业生干部”</w:t>
      </w:r>
      <w:r>
        <w:rPr>
          <w:rFonts w:hint="eastAsia" w:ascii="Times New Roman" w:hAnsi="Times New Roman"/>
          <w:sz w:val="22"/>
          <w:szCs w:val="22"/>
          <w:lang w:eastAsia="zh-CN"/>
        </w:rPr>
        <w:t>，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2011年</w:t>
      </w:r>
    </w:p>
    <w:p>
      <w:pPr>
        <w:numPr>
          <w:numId w:val="0"/>
        </w:numPr>
        <w:spacing w:line="320" w:lineRule="exact"/>
        <w:ind w:left="0" w:leftChars="0" w:firstLine="959" w:firstLineChars="436"/>
        <w:rPr>
          <w:rFonts w:hint="eastAsia" w:ascii="Times New Roman" w:hAnsi="Times New Roman" w:eastAsia="宋体"/>
          <w:sz w:val="22"/>
          <w:szCs w:val="22"/>
          <w:lang w:val="en-US" w:eastAsia="zh-CN"/>
        </w:rPr>
      </w:pPr>
      <w:r>
        <w:rPr>
          <w:rFonts w:hint="eastAsia" w:ascii="Times New Roman" w:hAnsi="Times New Roman"/>
          <w:sz w:val="22"/>
          <w:szCs w:val="22"/>
          <w:lang w:val="en-US" w:eastAsia="zh-CN"/>
        </w:rPr>
        <w:t>东北大学三等奖学金，2008~2010年</w:t>
      </w:r>
    </w:p>
    <w:p>
      <w:pPr>
        <w:numPr>
          <w:numId w:val="0"/>
        </w:numPr>
        <w:spacing w:line="320" w:lineRule="exact"/>
        <w:ind w:leftChars="0" w:firstLine="420" w:firstLineChars="0"/>
        <w:rPr>
          <w:rFonts w:ascii="Times New Roman" w:hAnsi="Times New Roman"/>
          <w:sz w:val="22"/>
          <w:szCs w:val="22"/>
        </w:rPr>
      </w:pP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</w:rPr>
        <w:t>活动:</w:t>
      </w:r>
      <w:r>
        <w:rPr>
          <w:rStyle w:val="18"/>
          <w:rFonts w:hint="eastAsia" w:ascii="Times New Roman" w:hAnsi="Times New Roman"/>
          <w:sz w:val="22"/>
          <w:szCs w:val="22"/>
          <w:shd w:val="clear" w:color="auto" w:fill="FFFFFF"/>
          <w:lang w:val="en-US" w:eastAsia="zh-CN"/>
        </w:rPr>
        <w:t>信息科学与工程学</w:t>
      </w:r>
      <w:r>
        <w:rPr>
          <w:rFonts w:hint="eastAsia" w:ascii="Times New Roman" w:hAnsi="Times New Roman"/>
          <w:sz w:val="22"/>
          <w:szCs w:val="22"/>
        </w:rPr>
        <w:t>院学生会副主席</w:t>
      </w:r>
      <w:r>
        <w:rPr>
          <w:rFonts w:hint="eastAsia" w:ascii="Times New Roman" w:hAnsi="Times New Roman"/>
          <w:sz w:val="22"/>
          <w:szCs w:val="22"/>
          <w:lang w:eastAsia="zh-CN"/>
        </w:rPr>
        <w:t>，</w:t>
      </w:r>
      <w:r>
        <w:rPr>
          <w:rFonts w:hint="eastAsia" w:ascii="Times New Roman" w:hAnsi="Times New Roman"/>
          <w:sz w:val="22"/>
          <w:szCs w:val="22"/>
        </w:rPr>
        <w:t>2010-2011学年</w:t>
      </w:r>
    </w:p>
    <w:p>
      <w:pPr>
        <w:spacing w:line="320" w:lineRule="exact"/>
        <w:ind w:left="6517" w:hanging="6517" w:hangingChars="2705"/>
        <w:jc w:val="left"/>
        <w:rPr>
          <w:rFonts w:hint="eastAsia" w:ascii="Times New Roman" w:hAnsi="Times New Roman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 w:ascii="Times New Roman" w:hAnsi="Times New Roman"/>
          <w:b/>
          <w:sz w:val="24"/>
          <w:szCs w:val="24"/>
          <w:shd w:val="clear" w:color="FFFFFF" w:fill="D9D9D9"/>
          <w:lang w:val="en-US" w:eastAsia="zh-CN"/>
        </w:rPr>
        <w:t xml:space="preserve">实践活动                                                                   </w:t>
      </w:r>
    </w:p>
    <w:p>
      <w:pPr>
        <w:numPr>
          <w:numId w:val="0"/>
        </w:numPr>
        <w:spacing w:line="320" w:lineRule="exact"/>
        <w:ind w:leftChars="0"/>
        <w:jc w:val="left"/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>Law Without Walls项目</w:t>
      </w:r>
      <w:r>
        <w:rPr>
          <w:rFonts w:hint="eastAsia" w:ascii="Times New Roman" w:hAnsi="Times New Roman"/>
          <w:b/>
          <w:sz w:val="22"/>
          <w:szCs w:val="22"/>
        </w:rPr>
        <w:t xml:space="preserve">  </w:t>
      </w: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 xml:space="preserve">             </w:t>
      </w:r>
      <w:r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  <w:t>瑞士圣加伦、深圳、美国迈阿密，</w:t>
      </w:r>
      <w:r>
        <w:rPr>
          <w:rFonts w:hint="eastAsia" w:ascii="Times New Roman" w:hAnsi="Times New Roman"/>
          <w:b/>
          <w:sz w:val="22"/>
          <w:szCs w:val="22"/>
        </w:rPr>
        <w:t xml:space="preserve"> </w:t>
      </w:r>
      <w:r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  <w:t>2014年1月--4月</w:t>
      </w:r>
      <w:r>
        <w:rPr>
          <w:rFonts w:hint="eastAsia" w:ascii="Times New Roman" w:hAnsi="Times New Roman"/>
          <w:b/>
          <w:sz w:val="22"/>
          <w:szCs w:val="22"/>
        </w:rPr>
        <w:t xml:space="preserve">                 </w:t>
      </w: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  <w:t>和美国斯坦福大学及加拿大蒙特利尔大学学生合作，设计集体诉讼案源的网络搜索引擎，分析其优缺点和盈利模式；</w:t>
      </w:r>
    </w:p>
    <w:p>
      <w:pPr>
        <w:numPr>
          <w:numId w:val="0"/>
        </w:numPr>
        <w:spacing w:line="320" w:lineRule="exact"/>
        <w:ind w:leftChars="0"/>
        <w:jc w:val="left"/>
        <w:rPr>
          <w:rFonts w:hint="eastAsia" w:ascii="Times New Roman" w:hAnsi="宋体"/>
          <w:b w:val="0"/>
          <w:i w:val="0"/>
          <w:color w:val="000000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约见</w:t>
      </w:r>
      <w:r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  <w:t>、采访多个国家的</w:t>
      </w:r>
      <w:r>
        <w:rPr>
          <w:rFonts w:hint="default" w:ascii="Times New Roman" w:hAnsi="宋体"/>
          <w:b w:val="0"/>
          <w:i w:val="0"/>
          <w:color w:val="000000"/>
          <w:sz w:val="22"/>
          <w:szCs w:val="22"/>
        </w:rPr>
        <w:t>数据运营商、法</w:t>
      </w:r>
      <w:r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  <w:t>官</w:t>
      </w:r>
      <w:r>
        <w:rPr>
          <w:rFonts w:hint="default" w:ascii="Times New Roman" w:hAnsi="宋体"/>
          <w:b w:val="0"/>
          <w:i w:val="0"/>
          <w:color w:val="000000"/>
          <w:sz w:val="22"/>
          <w:szCs w:val="22"/>
        </w:rPr>
        <w:t>、律师和</w:t>
      </w:r>
      <w:r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  <w:t>法律服务</w:t>
      </w:r>
      <w:r>
        <w:rPr>
          <w:rFonts w:hint="default" w:ascii="Times New Roman" w:hAnsi="宋体"/>
          <w:b w:val="0"/>
          <w:i w:val="0"/>
          <w:color w:val="000000"/>
          <w:sz w:val="22"/>
          <w:szCs w:val="22"/>
        </w:rPr>
        <w:t>客户</w:t>
      </w:r>
      <w:r>
        <w:rPr>
          <w:rFonts w:hint="eastAsia" w:ascii="Times New Roman" w:hAnsi="宋体"/>
          <w:b w:val="0"/>
          <w:i w:val="0"/>
          <w:color w:val="000000"/>
          <w:sz w:val="22"/>
          <w:szCs w:val="22"/>
          <w:lang w:eastAsia="zh-CN"/>
        </w:rPr>
        <w:t>，</w:t>
      </w:r>
      <w:r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  <w:t>做采访笔记</w:t>
      </w:r>
      <w:r>
        <w:rPr>
          <w:rFonts w:hint="eastAsia" w:ascii="Times New Roman" w:hAnsi="宋体"/>
          <w:b w:val="0"/>
          <w:i w:val="0"/>
          <w:color w:val="000000"/>
          <w:sz w:val="22"/>
          <w:szCs w:val="22"/>
          <w:lang w:eastAsia="zh-CN"/>
        </w:rPr>
        <w:t>；</w:t>
      </w:r>
    </w:p>
    <w:p>
      <w:pPr>
        <w:numPr>
          <w:numId w:val="0"/>
        </w:numPr>
        <w:spacing w:line="320" w:lineRule="exact"/>
        <w:ind w:leftChars="0"/>
        <w:jc w:val="left"/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  <w:t>搜索相关各国法律法规和案例，研究在线服务商业模式的可行性，并用英语撰写报告；</w:t>
      </w:r>
    </w:p>
    <w:p>
      <w:pPr>
        <w:numPr>
          <w:numId w:val="0"/>
        </w:numPr>
        <w:spacing w:line="320" w:lineRule="exact"/>
        <w:ind w:leftChars="0"/>
        <w:jc w:val="left"/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分析技术可操作性和法律风险；</w:t>
      </w:r>
    </w:p>
    <w:p>
      <w:pPr>
        <w:numPr>
          <w:numId w:val="0"/>
        </w:numPr>
        <w:spacing w:line="320" w:lineRule="exact"/>
        <w:ind w:leftChars="0"/>
        <w:jc w:val="left"/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  <w:t>独立进行工作，定期通过网络会议沟通，共同在线完成文档；</w:t>
      </w:r>
    </w:p>
    <w:p>
      <w:pPr>
        <w:numPr>
          <w:numId w:val="0"/>
        </w:numPr>
        <w:spacing w:line="320" w:lineRule="exact"/>
        <w:ind w:leftChars="0"/>
        <w:jc w:val="left"/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在瑞士圣加伦进行开题会议，在美国迈阿密进行最终项目成果报告</w:t>
      </w:r>
      <w:r>
        <w:rPr>
          <w:rFonts w:hint="eastAsia" w:ascii="Times New Roman" w:hAnsi="宋体"/>
          <w:b w:val="0"/>
          <w:i w:val="0"/>
          <w:color w:val="000000"/>
          <w:sz w:val="22"/>
          <w:szCs w:val="22"/>
          <w:lang w:val="en-US" w:eastAsia="zh-CN"/>
        </w:rPr>
        <w:t>。</w:t>
      </w:r>
    </w:p>
    <w:p>
      <w:pPr>
        <w:numPr>
          <w:numId w:val="0"/>
        </w:numPr>
        <w:spacing w:line="320" w:lineRule="exact"/>
        <w:ind w:leftChars="0"/>
        <w:jc w:val="left"/>
        <w:rPr>
          <w:rFonts w:hint="eastAsia" w:ascii="Times New Roman" w:hAnsi="Times New Roman"/>
          <w:b/>
          <w:sz w:val="22"/>
          <w:szCs w:val="22"/>
          <w:lang w:val="en-US" w:eastAsia="zh-CN"/>
        </w:rPr>
      </w:pP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 xml:space="preserve">Mark Feldman教授研究助理                                  </w:t>
      </w:r>
      <w:r>
        <w:rPr>
          <w:rFonts w:hint="eastAsia" w:ascii="Times New Roman" w:hAnsi="Times New Roman"/>
          <w:b w:val="0"/>
          <w:bCs/>
          <w:sz w:val="22"/>
          <w:szCs w:val="22"/>
          <w:lang w:val="en-US" w:eastAsia="zh-CN"/>
        </w:rPr>
        <w:t xml:space="preserve"> 深圳，2013年9月--11月</w:t>
      </w:r>
    </w:p>
    <w:p>
      <w:pPr>
        <w:spacing w:line="320" w:lineRule="exact"/>
        <w:ind w:left="-2" w:firstLine="1"/>
        <w:jc w:val="left"/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协助Feldman教授准备在新加坡国际仲裁学院上关于保全措施的讲座;</w:t>
      </w:r>
    </w:p>
    <w:p>
      <w:pPr>
        <w:spacing w:line="320" w:lineRule="exact"/>
        <w:ind w:left="-2" w:firstLine="1"/>
        <w:jc w:val="left"/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检索从2007至2013年的相关国际投资仲裁案件，研究仲裁庭的法律解释、裁判理由、执行意见等;</w:t>
      </w:r>
    </w:p>
    <w:p>
      <w:pPr>
        <w:spacing w:line="320" w:lineRule="exact"/>
        <w:ind w:left="-2" w:firstLine="1"/>
        <w:jc w:val="left"/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完成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en-US" w:eastAsia="zh-CN"/>
        </w:rPr>
        <w:t>一篇30页的综述性备忘录，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对研究成果进行总结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en-US" w:eastAsia="zh-CN"/>
        </w:rPr>
        <w:t>，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全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en-US" w:eastAsia="zh-CN"/>
        </w:rPr>
        <w:t>英文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；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en-US" w:eastAsia="zh-CN"/>
        </w:rPr>
        <w:br/>
      </w: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将仲裁请求分类，并统计每个类别的获胜比例。</w:t>
      </w:r>
    </w:p>
    <w:p>
      <w:pPr>
        <w:spacing w:line="320" w:lineRule="exact"/>
        <w:jc w:val="left"/>
        <w:rPr>
          <w:rFonts w:hint="eastAsia" w:ascii="Times New Roman" w:hAnsi="Times New Roman" w:eastAsia="宋体"/>
          <w:b/>
          <w:sz w:val="24"/>
          <w:szCs w:val="24"/>
          <w:u w:val="single" w:color="auto"/>
          <w:lang w:val="en-US" w:eastAsia="zh-CN"/>
        </w:rPr>
      </w:pPr>
      <w:r>
        <w:rPr>
          <w:rFonts w:hint="eastAsia" w:ascii="Times New Roman" w:hAnsi="Times New Roman" w:eastAsia="宋体"/>
          <w:b/>
          <w:sz w:val="24"/>
          <w:szCs w:val="24"/>
          <w:shd w:val="clear" w:color="FFFFFF" w:fill="D9D9D9"/>
          <w:lang w:val="en-US" w:eastAsia="zh-CN"/>
        </w:rPr>
        <w:t>实习经历</w:t>
      </w:r>
      <w:r>
        <w:rPr>
          <w:rFonts w:hint="eastAsia" w:ascii="Times New Roman" w:hAnsi="Times New Roman"/>
          <w:b/>
          <w:sz w:val="24"/>
          <w:szCs w:val="24"/>
          <w:shd w:val="clear" w:color="FFFFFF" w:fill="D9D9D9"/>
          <w:lang w:val="en-US" w:eastAsia="zh-CN"/>
        </w:rPr>
        <w:t xml:space="preserve">                                                                    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</w:pPr>
      <w:r>
        <w:rPr>
          <w:rStyle w:val="18"/>
          <w:rFonts w:hint="eastAsia" w:ascii="Times New Roman" w:hAnsi="Times New Roman"/>
          <w:b/>
          <w:bCs/>
          <w:sz w:val="22"/>
          <w:szCs w:val="22"/>
          <w:shd w:val="clear" w:color="auto" w:fill="FFFFFF"/>
          <w:lang w:val="en-US" w:eastAsia="zh-CN"/>
        </w:rPr>
        <w:t>American Civil Liberty Union of Southern California律所</w:t>
      </w:r>
      <w:r>
        <w:rPr>
          <w:rFonts w:hint="eastAsia" w:ascii="Times New Roman" w:hAnsi="Times New Roman" w:eastAsia="宋体"/>
          <w:b/>
          <w:sz w:val="22"/>
          <w:szCs w:val="22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美国洛杉矶，2014年5月-7月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参与首席律师Rosenbaum的四个民权诉讼，同组实习生来自斯坦福大学法学院和密歇根大学法学院；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工作内容涵盖美国联邦及加利福尼亚州的成文法、案例法、程序法和民事证据规定；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为案件寻找专家证人，并做证人的背景调查，以及当案法官的背景调查；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独立负责一个第一修正案诉讼，为本案进行法律检索，撰写备忘录以及协助调查取证；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协助质证，并撰写质证摘要。</w:t>
      </w:r>
    </w:p>
    <w:p>
      <w:pPr>
        <w:widowControl w:val="0"/>
        <w:numPr>
          <w:numId w:val="0"/>
        </w:numPr>
        <w:spacing w:line="320" w:lineRule="exact"/>
        <w:jc w:val="left"/>
        <w:rPr>
          <w:rStyle w:val="18"/>
          <w:rFonts w:hint="eastAsia" w:ascii="Times New Roman" w:hAnsi="Times New Roman" w:eastAsia="宋体"/>
          <w:b/>
          <w:bCs/>
          <w:sz w:val="22"/>
          <w:szCs w:val="22"/>
          <w:shd w:val="clear" w:color="auto" w:fill="FFFFFF"/>
          <w:lang w:val="en-US" w:eastAsia="zh-CN"/>
        </w:rPr>
      </w:pPr>
      <w:r>
        <w:rPr>
          <w:rStyle w:val="18"/>
          <w:rFonts w:hint="eastAsia" w:ascii="Times New Roman" w:hAnsi="Times New Roman"/>
          <w:b/>
          <w:bCs/>
          <w:sz w:val="22"/>
          <w:szCs w:val="22"/>
          <w:shd w:val="clear" w:color="auto" w:fill="FFFFFF"/>
          <w:lang w:val="en-US" w:eastAsia="zh-CN"/>
        </w:rPr>
        <w:t xml:space="preserve">深圳国际仲裁院                                       </w:t>
      </w:r>
      <w:r>
        <w:rPr>
          <w:rStyle w:val="18"/>
          <w:rFonts w:hint="eastAsia" w:ascii="Times New Roman" w:hAnsi="Times New Roman"/>
          <w:b w:val="0"/>
          <w:bCs w:val="0"/>
          <w:sz w:val="22"/>
          <w:szCs w:val="22"/>
          <w:shd w:val="clear" w:color="auto" w:fill="FFFFFF"/>
          <w:lang w:val="en-US" w:eastAsia="zh-CN"/>
        </w:rPr>
        <w:t>深圳，2013年11月--2014年1月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在案件管理处工作，撰写仲裁裁决书的案情，程序，当事人意见等部分，并校核裁决书的语言文字；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案前审核材料和仲裁条款，立案和案中进行信息录入，结案后整理案卷；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翻译《深圳证券期货业纠纷调解中心调解规则》的英文文本；</w:t>
      </w:r>
    </w:p>
    <w:p>
      <w:pPr>
        <w:spacing w:line="320" w:lineRule="exact"/>
        <w:jc w:val="left"/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∙</w:t>
      </w:r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>记录庭审笔录，协助仲裁员进行开庭前工作，按案件进度发送中文及英文行政函件。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hint="eastAsia" w:ascii="Times New Roman" w:hAnsi="Times New Roman" w:eastAsia="宋体"/>
          <w:b/>
          <w:bCs/>
          <w:kern w:val="0"/>
          <w:sz w:val="24"/>
          <w:szCs w:val="24"/>
          <w:shd w:val="clear" w:color="FFFFFF" w:fill="D9D9D9"/>
          <w:lang w:val="en-US" w:eastAsia="zh-CN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  <w:shd w:val="clear" w:color="FFFFFF" w:fill="D9D9D9"/>
          <w:lang w:val="en-US" w:eastAsia="zh-CN"/>
        </w:rPr>
        <w:t xml:space="preserve">其他信息                                                                    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hint="eastAsia" w:ascii="Times New Roman" w:hAnsi="Times New Roman" w:eastAsia="宋体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/>
          <w:kern w:val="0"/>
          <w:sz w:val="22"/>
          <w:szCs w:val="22"/>
          <w:lang w:val="en-US" w:eastAsia="zh-CN"/>
        </w:rPr>
        <w:t>专业技术：熟练使用Westlaw, HeinOnline, Lexis, Kluwer, 北大法宝等数据库。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exact"/>
        <w:jc w:val="left"/>
        <w:rPr>
          <w:rFonts w:hint="eastAsia" w:ascii="Times New Roman" w:hAnsi="Times New Roman" w:eastAsia="宋体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/>
          <w:kern w:val="0"/>
          <w:sz w:val="22"/>
          <w:szCs w:val="22"/>
          <w:lang w:val="en-US" w:eastAsia="zh-CN"/>
        </w:rPr>
        <w:t>爱好：全国钢琴等级考试，十级。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Style w:val="18"/>
          <w:rFonts w:ascii="Times New Roman" w:hAnsi="Times New Roman"/>
          <w:sz w:val="22"/>
          <w:szCs w:val="24"/>
          <w:shd w:val="clear" w:color="auto" w:fill="FFFFFF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Style w:val="18"/>
          <w:rFonts w:ascii="Times New Roman" w:hAnsi="Times New Roman"/>
          <w:sz w:val="22"/>
          <w:szCs w:val="24"/>
          <w:shd w:val="clear" w:color="auto" w:fill="FFFFFF"/>
        </w:rPr>
      </w:pPr>
    </w:p>
    <w:sectPr>
      <w:footnotePr>
        <w:numFmt w:val="decimal"/>
      </w:footnotePr>
      <w:pgSz w:w="11906" w:h="16838"/>
      <w:pgMar w:top="283" w:right="1411" w:bottom="340" w:left="1411" w:header="850" w:footer="992" w:gutter="0"/>
      <w:paperSrc w:first="0" w:other="0"/>
      <w:cols w:space="72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Minion Pro">
    <w:altName w:val="Segoe Print"/>
    <w:panose1 w:val="00000000000000000000"/>
    <w:charset w:val="00"/>
    <w:family w:val="auto"/>
    <w:pitch w:val="default"/>
    <w:sig w:usb0="E00002AF" w:usb1="5000607B" w:usb2="00000000" w:usb3="00000000" w:csb0="000000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BreakWrappedTab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99" w:semiHidden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nhideWhenUsed="0"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outlineLvl w:val="0"/>
    </w:pPr>
    <w:rPr>
      <w:rFonts w:ascii="Californian FB" w:hAnsi="Californian FB" w:cs="Californian FB"/>
      <w:b/>
      <w:sz w:val="36"/>
      <w:szCs w:val="36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before="260" w:after="260" w:line="416" w:lineRule="auto"/>
      <w:jc w:val="left"/>
      <w:outlineLvl w:val="1"/>
    </w:pPr>
    <w:rPr>
      <w:rFonts w:ascii="Californian FB" w:hAnsi="Californian FB" w:cs="Californian FB"/>
      <w:b/>
      <w:bCs/>
      <w:sz w:val="30"/>
      <w:szCs w:val="30"/>
    </w:rPr>
  </w:style>
  <w:style w:type="character" w:default="1" w:styleId="8">
    <w:name w:val="Default Paragraph Font"/>
    <w:unhideWhenUsed/>
    <w:uiPriority w:val="1"/>
  </w:style>
  <w:style w:type="paragraph" w:styleId="4">
    <w:name w:val="Balloon Text"/>
    <w:basedOn w:val="1"/>
    <w:link w:val="16"/>
    <w:semiHidden/>
    <w:uiPriority w:val="99"/>
    <w:rPr>
      <w:sz w:val="18"/>
      <w:szCs w:val="18"/>
    </w:rPr>
  </w:style>
  <w:style w:type="paragraph" w:styleId="5">
    <w:name w:val="footer"/>
    <w:basedOn w:val="1"/>
    <w:link w:val="11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4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character" w:styleId="9">
    <w:name w:val="Hyperlink"/>
    <w:uiPriority w:val="99"/>
    <w:rPr>
      <w:rFonts w:cs="Times New Roman"/>
      <w:color w:val="0000FF"/>
      <w:u w:val="single"/>
    </w:rPr>
  </w:style>
  <w:style w:type="character" w:customStyle="1" w:styleId="10">
    <w:name w:val="Heading 2 Char"/>
    <w:link w:val="3"/>
    <w:locked/>
    <w:uiPriority w:val="99"/>
    <w:rPr>
      <w:rFonts w:ascii="Californian FB" w:hAnsi="Californian FB" w:cs="Californian FB"/>
      <w:b/>
      <w:bCs/>
      <w:sz w:val="30"/>
      <w:szCs w:val="30"/>
    </w:rPr>
  </w:style>
  <w:style w:type="character" w:customStyle="1" w:styleId="11">
    <w:name w:val="Footer Char"/>
    <w:link w:val="5"/>
    <w:semiHidden/>
    <w:locked/>
    <w:uiPriority w:val="99"/>
    <w:rPr>
      <w:rFonts w:eastAsia="Times New Roman" w:cs="Times New Roman"/>
      <w:sz w:val="18"/>
      <w:szCs w:val="18"/>
    </w:rPr>
  </w:style>
  <w:style w:type="character" w:customStyle="1" w:styleId="12">
    <w:name w:val="Heading 1 Char"/>
    <w:link w:val="2"/>
    <w:locked/>
    <w:uiPriority w:val="99"/>
    <w:rPr>
      <w:rFonts w:ascii="Californian FB" w:hAnsi="Californian FB" w:cs="Californian FB"/>
      <w:b/>
      <w:sz w:val="36"/>
      <w:szCs w:val="36"/>
    </w:rPr>
  </w:style>
  <w:style w:type="character" w:customStyle="1" w:styleId="13">
    <w:name w:val="contenttitle"/>
    <w:uiPriority w:val="99"/>
    <w:rPr>
      <w:rFonts w:cs="Times New Roman"/>
    </w:rPr>
  </w:style>
  <w:style w:type="character" w:customStyle="1" w:styleId="14">
    <w:name w:val="HTML Preformatted Char"/>
    <w:link w:val="7"/>
    <w:semiHidden/>
    <w:uiPriority w:val="99"/>
    <w:rPr>
      <w:rFonts w:ascii="宋体" w:hAnsi="宋体" w:cs="宋体"/>
      <w:kern w:val="0"/>
      <w:sz w:val="24"/>
      <w:szCs w:val="24"/>
    </w:rPr>
  </w:style>
  <w:style w:type="character" w:customStyle="1" w:styleId="15">
    <w:name w:val="apple-style-span"/>
    <w:uiPriority w:val="99"/>
    <w:rPr>
      <w:rFonts w:cs="Times New Roman"/>
    </w:rPr>
  </w:style>
  <w:style w:type="character" w:customStyle="1" w:styleId="16">
    <w:name w:val="Balloon Text Char"/>
    <w:link w:val="4"/>
    <w:semiHidden/>
    <w:locked/>
    <w:uiPriority w:val="99"/>
    <w:rPr>
      <w:rFonts w:eastAsia="Times New Roman" w:cs="Times New Roman"/>
      <w:sz w:val="18"/>
      <w:szCs w:val="18"/>
    </w:rPr>
  </w:style>
  <w:style w:type="character" w:customStyle="1" w:styleId="17">
    <w:name w:val="Header Char"/>
    <w:link w:val="6"/>
    <w:locked/>
    <w:uiPriority w:val="99"/>
    <w:rPr>
      <w:rFonts w:eastAsia="Times New Roman" w:cs="Times New Roman"/>
      <w:sz w:val="18"/>
      <w:szCs w:val="18"/>
    </w:rPr>
  </w:style>
  <w:style w:type="character" w:customStyle="1" w:styleId="18">
    <w:name w:val="apple-converted-space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391</Words>
  <Characters>3891</Characters>
  <Lines>18</Lines>
  <Paragraphs>5</Paragraphs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2013-11-25T12:24:00Z</dcterms:created>
  <dc:creator>USER</dc:creator>
  <cp:lastModifiedBy>Ciel's</cp:lastModifiedBy>
  <cp:lastPrinted>2014-01-17T13:33:00Z</cp:lastPrinted>
  <dcterms:modified xsi:type="dcterms:W3CDTF">2014-12-22T16:52:28Z</dcterms:modified>
  <dc:title>Bi Xiaohan                                                 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