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A9A" w:rsidRPr="00A152C9" w:rsidRDefault="001E5851" w:rsidP="009805AD">
      <w:pPr>
        <w:tabs>
          <w:tab w:val="left" w:pos="0"/>
        </w:tabs>
        <w:spacing w:line="360" w:lineRule="auto"/>
        <w:ind w:right="-1"/>
        <w:jc w:val="center"/>
        <w:rPr>
          <w:rFonts w:ascii="Arial" w:hAnsi="Arial" w:cs="Arial"/>
          <w:b/>
          <w:lang w:eastAsia="zh-CN"/>
        </w:rPr>
      </w:pPr>
      <w:r w:rsidRPr="00A152C9">
        <w:rPr>
          <w:rFonts w:ascii="Arial" w:hAnsi="Arial" w:cs="Arial"/>
          <w:b/>
          <w:noProof/>
          <w:lang w:eastAsia="zh-CN"/>
        </w:rPr>
        <w:drawing>
          <wp:anchor distT="0" distB="0" distL="114300" distR="114300" simplePos="0" relativeHeight="251658240" behindDoc="0" locked="0" layoutInCell="1" allowOverlap="1">
            <wp:simplePos x="0" y="0"/>
            <wp:positionH relativeFrom="column">
              <wp:posOffset>4972050</wp:posOffset>
            </wp:positionH>
            <wp:positionV relativeFrom="paragraph">
              <wp:posOffset>-368300</wp:posOffset>
            </wp:positionV>
            <wp:extent cx="844550" cy="977900"/>
            <wp:effectExtent l="19050" t="0" r="0" b="0"/>
            <wp:wrapNone/>
            <wp:docPr id="1" name="Picture 1" descr="D:\Visual Identity\蓝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isual Identity\蓝Logo.png"/>
                    <pic:cNvPicPr>
                      <a:picLocks noChangeAspect="1" noChangeArrowheads="1"/>
                    </pic:cNvPicPr>
                  </pic:nvPicPr>
                  <pic:blipFill>
                    <a:blip r:embed="rId8"/>
                    <a:srcRect/>
                    <a:stretch>
                      <a:fillRect/>
                    </a:stretch>
                  </pic:blipFill>
                  <pic:spPr bwMode="auto">
                    <a:xfrm>
                      <a:off x="0" y="0"/>
                      <a:ext cx="844550" cy="977900"/>
                    </a:xfrm>
                    <a:prstGeom prst="rect">
                      <a:avLst/>
                    </a:prstGeom>
                    <a:noFill/>
                    <a:ln w="9525">
                      <a:noFill/>
                      <a:miter lim="800000"/>
                      <a:headEnd/>
                      <a:tailEnd/>
                    </a:ln>
                  </pic:spPr>
                </pic:pic>
              </a:graphicData>
            </a:graphic>
          </wp:anchor>
        </w:drawing>
      </w:r>
    </w:p>
    <w:p w:rsidR="007E444B" w:rsidRPr="00A152C9" w:rsidRDefault="007E444B" w:rsidP="009805AD">
      <w:pPr>
        <w:tabs>
          <w:tab w:val="left" w:pos="0"/>
        </w:tabs>
        <w:spacing w:line="360" w:lineRule="auto"/>
        <w:ind w:right="-1"/>
        <w:jc w:val="center"/>
        <w:rPr>
          <w:rFonts w:ascii="Arial" w:hAnsi="Arial" w:cs="Arial"/>
          <w:b/>
          <w:lang w:eastAsia="zh-CN"/>
        </w:rPr>
      </w:pPr>
    </w:p>
    <w:p w:rsidR="00E63EE4" w:rsidRPr="00A152C9" w:rsidRDefault="00E63EE4" w:rsidP="009805AD">
      <w:pPr>
        <w:tabs>
          <w:tab w:val="left" w:pos="0"/>
        </w:tabs>
        <w:spacing w:line="360" w:lineRule="auto"/>
        <w:ind w:right="-1"/>
        <w:jc w:val="center"/>
        <w:rPr>
          <w:rFonts w:ascii="Arial" w:eastAsia="SimHei" w:hAnsi="Arial" w:cs="Arial"/>
          <w:b/>
          <w:sz w:val="56"/>
          <w:szCs w:val="56"/>
          <w:lang w:eastAsia="zh-CN"/>
        </w:rPr>
      </w:pPr>
    </w:p>
    <w:p w:rsidR="00E63EE4" w:rsidRPr="00A152C9" w:rsidRDefault="00E63EE4" w:rsidP="009805AD">
      <w:pPr>
        <w:tabs>
          <w:tab w:val="left" w:pos="0"/>
        </w:tabs>
        <w:spacing w:line="360" w:lineRule="auto"/>
        <w:ind w:right="-1"/>
        <w:jc w:val="center"/>
        <w:rPr>
          <w:rFonts w:ascii="Arial" w:eastAsia="SimHei" w:hAnsi="Arial" w:cs="Arial"/>
          <w:b/>
          <w:sz w:val="56"/>
          <w:szCs w:val="56"/>
          <w:lang w:eastAsia="zh-CN"/>
        </w:rPr>
      </w:pPr>
    </w:p>
    <w:p w:rsidR="00D86A40" w:rsidRPr="00A152C9" w:rsidRDefault="00D86A40" w:rsidP="009805AD">
      <w:pPr>
        <w:tabs>
          <w:tab w:val="left" w:pos="0"/>
        </w:tabs>
        <w:spacing w:line="360" w:lineRule="auto"/>
        <w:ind w:right="-1"/>
        <w:jc w:val="center"/>
        <w:rPr>
          <w:rFonts w:ascii="Arial" w:eastAsia="SimHei" w:hAnsi="Arial" w:cs="Arial"/>
          <w:b/>
          <w:color w:val="31849B" w:themeColor="accent5" w:themeShade="BF"/>
          <w:sz w:val="56"/>
          <w:szCs w:val="56"/>
          <w:lang w:eastAsia="zh-CN"/>
        </w:rPr>
      </w:pPr>
      <w:r w:rsidRPr="00A152C9">
        <w:rPr>
          <w:rFonts w:ascii="Arial" w:eastAsia="SimHei" w:hAnsi="Arial" w:cs="Arial"/>
          <w:b/>
          <w:color w:val="31849B" w:themeColor="accent5" w:themeShade="BF"/>
          <w:sz w:val="56"/>
          <w:szCs w:val="56"/>
          <w:lang w:eastAsia="zh-CN"/>
        </w:rPr>
        <w:t xml:space="preserve">SIDA </w:t>
      </w:r>
      <w:r w:rsidR="008F0AD5" w:rsidRPr="00A152C9">
        <w:rPr>
          <w:rFonts w:ascii="Arial" w:eastAsia="SimHei" w:hAnsi="Arial" w:cs="Arial"/>
          <w:b/>
          <w:color w:val="31849B" w:themeColor="accent5" w:themeShade="BF"/>
          <w:sz w:val="56"/>
          <w:szCs w:val="56"/>
          <w:lang w:eastAsia="zh-CN"/>
        </w:rPr>
        <w:t xml:space="preserve">Project </w:t>
      </w:r>
      <w:r w:rsidRPr="00A152C9">
        <w:rPr>
          <w:rFonts w:ascii="Arial" w:eastAsia="SimHei" w:hAnsi="Arial" w:cs="Arial"/>
          <w:b/>
          <w:color w:val="31849B" w:themeColor="accent5" w:themeShade="BF"/>
          <w:sz w:val="56"/>
          <w:szCs w:val="56"/>
          <w:lang w:eastAsia="zh-CN"/>
        </w:rPr>
        <w:t>Audit ToR</w:t>
      </w:r>
    </w:p>
    <w:p w:rsidR="00E63EE4" w:rsidRPr="00A152C9" w:rsidRDefault="00E63EE4" w:rsidP="009805AD">
      <w:pPr>
        <w:tabs>
          <w:tab w:val="left" w:pos="0"/>
        </w:tabs>
        <w:spacing w:line="360" w:lineRule="auto"/>
        <w:ind w:right="-1"/>
        <w:jc w:val="center"/>
        <w:rPr>
          <w:rFonts w:ascii="Arial" w:eastAsia="SimHei" w:hAnsi="Arial" w:cs="Arial"/>
          <w:b/>
          <w:color w:val="31849B" w:themeColor="accent5" w:themeShade="BF"/>
          <w:sz w:val="40"/>
          <w:szCs w:val="40"/>
          <w:lang w:eastAsia="zh-CN"/>
        </w:rPr>
      </w:pPr>
    </w:p>
    <w:p w:rsidR="00E63EE4" w:rsidRPr="00A152C9" w:rsidRDefault="00E63EE4" w:rsidP="009805AD">
      <w:pPr>
        <w:tabs>
          <w:tab w:val="left" w:pos="0"/>
        </w:tabs>
        <w:spacing w:line="360" w:lineRule="auto"/>
        <w:ind w:right="-1"/>
        <w:jc w:val="center"/>
        <w:rPr>
          <w:rFonts w:ascii="Arial" w:eastAsia="SimHei" w:hAnsi="Arial" w:cs="Arial"/>
          <w:b/>
          <w:color w:val="31849B" w:themeColor="accent5" w:themeShade="BF"/>
          <w:sz w:val="40"/>
          <w:szCs w:val="40"/>
          <w:lang w:eastAsia="zh-CN"/>
        </w:rPr>
      </w:pPr>
    </w:p>
    <w:p w:rsidR="00E63EE4" w:rsidRPr="00A152C9" w:rsidRDefault="00E63EE4" w:rsidP="009805AD">
      <w:pPr>
        <w:tabs>
          <w:tab w:val="left" w:pos="0"/>
        </w:tabs>
        <w:spacing w:line="360" w:lineRule="auto"/>
        <w:ind w:right="-1"/>
        <w:jc w:val="center"/>
        <w:rPr>
          <w:rFonts w:ascii="Arial" w:eastAsia="SimHei" w:hAnsi="Arial" w:cs="Arial"/>
          <w:b/>
          <w:color w:val="31849B" w:themeColor="accent5" w:themeShade="BF"/>
          <w:sz w:val="40"/>
          <w:szCs w:val="40"/>
          <w:lang w:eastAsia="zh-CN"/>
        </w:rPr>
      </w:pPr>
      <w:r w:rsidRPr="00A152C9">
        <w:rPr>
          <w:rFonts w:ascii="Arial" w:eastAsia="SimHei" w:hAnsi="Arial" w:cs="Arial"/>
          <w:b/>
          <w:color w:val="31849B" w:themeColor="accent5" w:themeShade="BF"/>
          <w:sz w:val="40"/>
          <w:szCs w:val="40"/>
          <w:lang w:eastAsia="zh-CN"/>
        </w:rPr>
        <w:t>Plan China</w:t>
      </w:r>
    </w:p>
    <w:p w:rsidR="00E63EE4" w:rsidRPr="00A152C9" w:rsidRDefault="00A42CD8" w:rsidP="009805AD">
      <w:pPr>
        <w:tabs>
          <w:tab w:val="left" w:pos="0"/>
        </w:tabs>
        <w:spacing w:line="360" w:lineRule="auto"/>
        <w:ind w:right="-1"/>
        <w:jc w:val="center"/>
        <w:rPr>
          <w:rFonts w:ascii="Arial" w:eastAsia="SimHei" w:hAnsi="Arial" w:cs="Arial"/>
          <w:b/>
          <w:color w:val="31849B" w:themeColor="accent5" w:themeShade="BF"/>
          <w:sz w:val="40"/>
          <w:szCs w:val="40"/>
          <w:lang w:eastAsia="zh-CN"/>
        </w:rPr>
      </w:pPr>
      <w:r w:rsidRPr="00A152C9">
        <w:rPr>
          <w:rFonts w:ascii="Arial" w:eastAsia="SimHei" w:hAnsi="Arial" w:cs="Arial"/>
          <w:b/>
          <w:color w:val="31849B" w:themeColor="accent5" w:themeShade="BF"/>
          <w:sz w:val="40"/>
          <w:szCs w:val="40"/>
          <w:lang w:eastAsia="zh-CN"/>
        </w:rPr>
        <w:t>November 2014</w:t>
      </w:r>
    </w:p>
    <w:p w:rsidR="004F2FAA" w:rsidRPr="00A152C9" w:rsidRDefault="004F2FAA" w:rsidP="009805AD">
      <w:pPr>
        <w:tabs>
          <w:tab w:val="left" w:pos="0"/>
        </w:tabs>
        <w:spacing w:line="360" w:lineRule="auto"/>
        <w:ind w:right="-1"/>
        <w:jc w:val="center"/>
        <w:rPr>
          <w:rFonts w:ascii="Arial" w:eastAsia="SimHei" w:hAnsi="Arial" w:cs="Arial"/>
          <w:b/>
          <w:sz w:val="56"/>
          <w:szCs w:val="56"/>
          <w:lang w:eastAsia="zh-CN"/>
        </w:rPr>
      </w:pPr>
    </w:p>
    <w:p w:rsidR="001E5851" w:rsidRPr="00A152C9" w:rsidRDefault="00E63EE4" w:rsidP="00E63EE4">
      <w:pPr>
        <w:tabs>
          <w:tab w:val="left" w:pos="0"/>
        </w:tabs>
        <w:spacing w:line="360" w:lineRule="auto"/>
        <w:ind w:right="-1"/>
        <w:jc w:val="right"/>
        <w:rPr>
          <w:rFonts w:ascii="Arial" w:eastAsia="SimHei" w:hAnsi="Arial" w:cs="Arial"/>
          <w:b/>
          <w:sz w:val="56"/>
          <w:szCs w:val="56"/>
          <w:lang w:eastAsia="zh-CN"/>
        </w:rPr>
      </w:pPr>
      <w:r w:rsidRPr="00A152C9">
        <w:rPr>
          <w:rFonts w:ascii="Arial" w:eastAsia="SimHei" w:hAnsi="Arial" w:cs="Arial"/>
          <w:b/>
          <w:noProof/>
          <w:sz w:val="56"/>
          <w:szCs w:val="56"/>
          <w:lang w:eastAsia="zh-CN"/>
        </w:rPr>
        <w:drawing>
          <wp:anchor distT="0" distB="0" distL="114300" distR="114300" simplePos="0" relativeHeight="251659264" behindDoc="1" locked="0" layoutInCell="1" allowOverlap="1">
            <wp:simplePos x="0" y="0"/>
            <wp:positionH relativeFrom="column">
              <wp:posOffset>-1149350</wp:posOffset>
            </wp:positionH>
            <wp:positionV relativeFrom="paragraph">
              <wp:posOffset>15240</wp:posOffset>
            </wp:positionV>
            <wp:extent cx="7626350" cy="5232400"/>
            <wp:effectExtent l="19050" t="0" r="0" b="0"/>
            <wp:wrapNone/>
            <wp:docPr id="2" name="Picture 2" descr="C:\Users\planchina\Desktop\DSC07101-国际计划员工曹宇华拍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lanchina\Desktop\DSC07101-国际计划员工曹宇华拍摄.JPG"/>
                    <pic:cNvPicPr>
                      <a:picLocks noChangeAspect="1" noChangeArrowheads="1"/>
                    </pic:cNvPicPr>
                  </pic:nvPicPr>
                  <pic:blipFill>
                    <a:blip r:embed="rId9"/>
                    <a:srcRect t="8444"/>
                    <a:stretch>
                      <a:fillRect/>
                    </a:stretch>
                  </pic:blipFill>
                  <pic:spPr bwMode="auto">
                    <a:xfrm>
                      <a:off x="0" y="0"/>
                      <a:ext cx="7626350" cy="5232400"/>
                    </a:xfrm>
                    <a:prstGeom prst="rect">
                      <a:avLst/>
                    </a:prstGeom>
                    <a:noFill/>
                    <a:ln w="9525">
                      <a:noFill/>
                      <a:miter lim="800000"/>
                      <a:headEnd/>
                      <a:tailEnd/>
                    </a:ln>
                  </pic:spPr>
                </pic:pic>
              </a:graphicData>
            </a:graphic>
          </wp:anchor>
        </w:drawing>
      </w:r>
    </w:p>
    <w:p w:rsidR="001E5851" w:rsidRPr="00A152C9" w:rsidRDefault="001E5851" w:rsidP="009805AD">
      <w:pPr>
        <w:tabs>
          <w:tab w:val="left" w:pos="0"/>
        </w:tabs>
        <w:spacing w:line="360" w:lineRule="auto"/>
        <w:ind w:right="-1"/>
        <w:jc w:val="center"/>
        <w:rPr>
          <w:rFonts w:ascii="Arial" w:eastAsia="SimHei" w:hAnsi="Arial" w:cs="Arial"/>
          <w:b/>
          <w:sz w:val="56"/>
          <w:szCs w:val="56"/>
          <w:lang w:eastAsia="zh-CN"/>
        </w:rPr>
      </w:pPr>
    </w:p>
    <w:p w:rsidR="001E5851" w:rsidRPr="00A152C9" w:rsidRDefault="001E5851" w:rsidP="009805AD">
      <w:pPr>
        <w:tabs>
          <w:tab w:val="left" w:pos="0"/>
        </w:tabs>
        <w:spacing w:line="360" w:lineRule="auto"/>
        <w:ind w:right="-1"/>
        <w:jc w:val="center"/>
        <w:rPr>
          <w:rFonts w:ascii="Arial" w:eastAsia="SimHei" w:hAnsi="Arial" w:cs="Arial"/>
          <w:b/>
          <w:sz w:val="56"/>
          <w:szCs w:val="56"/>
          <w:lang w:eastAsia="zh-CN"/>
        </w:rPr>
      </w:pPr>
    </w:p>
    <w:p w:rsidR="001E5851" w:rsidRPr="00A152C9" w:rsidRDefault="001E5851" w:rsidP="009805AD">
      <w:pPr>
        <w:tabs>
          <w:tab w:val="left" w:pos="0"/>
        </w:tabs>
        <w:spacing w:line="360" w:lineRule="auto"/>
        <w:ind w:right="-1"/>
        <w:jc w:val="center"/>
        <w:rPr>
          <w:rFonts w:ascii="Arial" w:eastAsia="SimHei" w:hAnsi="Arial" w:cs="Arial"/>
          <w:b/>
          <w:sz w:val="56"/>
          <w:szCs w:val="56"/>
          <w:lang w:eastAsia="zh-CN"/>
        </w:rPr>
      </w:pPr>
    </w:p>
    <w:p w:rsidR="001E5851" w:rsidRPr="00A152C9" w:rsidRDefault="001E5851" w:rsidP="009805AD">
      <w:pPr>
        <w:tabs>
          <w:tab w:val="left" w:pos="0"/>
        </w:tabs>
        <w:spacing w:line="360" w:lineRule="auto"/>
        <w:ind w:right="-1"/>
        <w:jc w:val="center"/>
        <w:rPr>
          <w:rFonts w:ascii="Arial" w:eastAsia="SimHei" w:hAnsi="Arial" w:cs="Arial"/>
          <w:b/>
          <w:sz w:val="56"/>
          <w:szCs w:val="56"/>
          <w:lang w:eastAsia="zh-CN"/>
        </w:rPr>
      </w:pPr>
    </w:p>
    <w:p w:rsidR="001E5851" w:rsidRPr="00A152C9" w:rsidRDefault="001E5851" w:rsidP="009805AD">
      <w:pPr>
        <w:tabs>
          <w:tab w:val="left" w:pos="0"/>
        </w:tabs>
        <w:spacing w:line="360" w:lineRule="auto"/>
        <w:ind w:right="-1"/>
        <w:jc w:val="center"/>
        <w:rPr>
          <w:rFonts w:ascii="Arial" w:eastAsia="SimHei" w:hAnsi="Arial" w:cs="Arial"/>
          <w:b/>
          <w:sz w:val="56"/>
          <w:szCs w:val="56"/>
          <w:lang w:eastAsia="zh-CN"/>
        </w:rPr>
      </w:pPr>
    </w:p>
    <w:p w:rsidR="001E5851" w:rsidRPr="00A152C9" w:rsidRDefault="001E5851" w:rsidP="009805AD">
      <w:pPr>
        <w:tabs>
          <w:tab w:val="left" w:pos="0"/>
        </w:tabs>
        <w:spacing w:line="360" w:lineRule="auto"/>
        <w:ind w:right="-1"/>
        <w:jc w:val="center"/>
        <w:rPr>
          <w:rFonts w:ascii="Arial" w:eastAsia="SimHei" w:hAnsi="Arial" w:cs="Arial"/>
          <w:b/>
          <w:sz w:val="56"/>
          <w:szCs w:val="56"/>
          <w:lang w:eastAsia="zh-CN"/>
        </w:rPr>
      </w:pPr>
    </w:p>
    <w:p w:rsidR="00E63EE4" w:rsidRPr="00A152C9" w:rsidRDefault="00E63EE4" w:rsidP="009805AD">
      <w:pPr>
        <w:tabs>
          <w:tab w:val="left" w:pos="0"/>
        </w:tabs>
        <w:spacing w:line="360" w:lineRule="auto"/>
        <w:ind w:right="-1"/>
        <w:jc w:val="center"/>
        <w:rPr>
          <w:rFonts w:ascii="Arial" w:eastAsia="SimHei" w:hAnsi="Arial" w:cs="Arial"/>
          <w:b/>
          <w:sz w:val="56"/>
          <w:szCs w:val="56"/>
          <w:lang w:eastAsia="zh-CN"/>
        </w:rPr>
      </w:pPr>
    </w:p>
    <w:p w:rsidR="00E63EE4" w:rsidRPr="00A152C9" w:rsidRDefault="00E63EE4" w:rsidP="009805AD">
      <w:pPr>
        <w:tabs>
          <w:tab w:val="left" w:pos="0"/>
        </w:tabs>
        <w:spacing w:line="360" w:lineRule="auto"/>
        <w:ind w:right="-1"/>
        <w:jc w:val="center"/>
        <w:rPr>
          <w:rFonts w:ascii="Arial" w:eastAsia="SimHei" w:hAnsi="Arial" w:cs="Arial"/>
          <w:b/>
          <w:sz w:val="56"/>
          <w:szCs w:val="56"/>
          <w:lang w:eastAsia="zh-CN"/>
        </w:rPr>
      </w:pPr>
    </w:p>
    <w:p w:rsidR="001E5851" w:rsidRPr="00A152C9" w:rsidRDefault="00E63EE4" w:rsidP="009805AD">
      <w:pPr>
        <w:tabs>
          <w:tab w:val="left" w:pos="0"/>
        </w:tabs>
        <w:spacing w:line="360" w:lineRule="auto"/>
        <w:ind w:right="-1"/>
        <w:jc w:val="center"/>
        <w:rPr>
          <w:rFonts w:ascii="Arial" w:eastAsia="SimHei" w:hAnsi="Arial" w:cs="Arial"/>
          <w:b/>
          <w:color w:val="31849B" w:themeColor="accent5" w:themeShade="BF"/>
          <w:sz w:val="56"/>
          <w:szCs w:val="56"/>
          <w:lang w:eastAsia="zh-CN"/>
        </w:rPr>
      </w:pPr>
      <w:r w:rsidRPr="00A152C9">
        <w:rPr>
          <w:rFonts w:ascii="Arial" w:eastAsia="SimHei" w:hAnsi="Arial" w:cs="Arial"/>
          <w:b/>
          <w:color w:val="31849B" w:themeColor="accent5" w:themeShade="BF"/>
          <w:sz w:val="56"/>
          <w:szCs w:val="56"/>
          <w:lang w:eastAsia="zh-CN"/>
        </w:rPr>
        <w:t>Table of Contents</w:t>
      </w:r>
    </w:p>
    <w:p w:rsidR="00E86A9A" w:rsidRPr="00A152C9" w:rsidRDefault="00E86A9A" w:rsidP="00E86A9A">
      <w:pPr>
        <w:tabs>
          <w:tab w:val="left" w:pos="0"/>
        </w:tabs>
        <w:spacing w:line="360" w:lineRule="auto"/>
        <w:ind w:right="-1"/>
        <w:rPr>
          <w:rFonts w:ascii="Arial" w:hAnsi="Arial" w:cs="Arial"/>
          <w:b/>
          <w:color w:val="31849B" w:themeColor="accent5" w:themeShade="BF"/>
          <w:lang w:eastAsia="zh-CN"/>
        </w:rPr>
      </w:pPr>
    </w:p>
    <w:p w:rsidR="00E63EE4" w:rsidRPr="00A152C9" w:rsidRDefault="00E63EE4" w:rsidP="00E86A9A">
      <w:pPr>
        <w:tabs>
          <w:tab w:val="left" w:pos="0"/>
        </w:tabs>
        <w:spacing w:line="360" w:lineRule="auto"/>
        <w:ind w:right="-1"/>
        <w:rPr>
          <w:rFonts w:ascii="Arial" w:hAnsi="Arial" w:cs="Arial"/>
          <w:b/>
          <w:color w:val="31849B" w:themeColor="accent5" w:themeShade="BF"/>
          <w:lang w:eastAsia="zh-CN"/>
        </w:rPr>
      </w:pPr>
    </w:p>
    <w:p w:rsidR="00E63EE4" w:rsidRPr="00A152C9" w:rsidRDefault="00E63EE4" w:rsidP="00E86A9A">
      <w:pPr>
        <w:tabs>
          <w:tab w:val="left" w:pos="0"/>
        </w:tabs>
        <w:spacing w:line="360" w:lineRule="auto"/>
        <w:ind w:right="-1"/>
        <w:rPr>
          <w:rFonts w:ascii="Arial" w:hAnsi="Arial" w:cs="Arial"/>
          <w:b/>
          <w:color w:val="31849B" w:themeColor="accent5" w:themeShade="BF"/>
          <w:lang w:eastAsia="zh-CN"/>
        </w:rPr>
      </w:pPr>
    </w:p>
    <w:p w:rsidR="00E86A9A" w:rsidRPr="00A152C9" w:rsidRDefault="00E86A9A" w:rsidP="00E86A9A">
      <w:pPr>
        <w:tabs>
          <w:tab w:val="left" w:pos="0"/>
        </w:tabs>
        <w:spacing w:line="360" w:lineRule="auto"/>
        <w:ind w:right="-1"/>
        <w:rPr>
          <w:rFonts w:ascii="Arial" w:hAnsi="Arial" w:cs="Arial"/>
          <w:b/>
          <w:color w:val="31849B" w:themeColor="accent5" w:themeShade="BF"/>
          <w:lang w:eastAsia="zh-CN"/>
        </w:rPr>
      </w:pPr>
    </w:p>
    <w:p w:rsidR="00E86A9A" w:rsidRPr="00A152C9" w:rsidRDefault="00E86A9A" w:rsidP="00064660">
      <w:pPr>
        <w:pStyle w:val="ListParagraph"/>
        <w:numPr>
          <w:ilvl w:val="0"/>
          <w:numId w:val="4"/>
        </w:numPr>
        <w:tabs>
          <w:tab w:val="left" w:pos="0"/>
        </w:tabs>
        <w:spacing w:line="360" w:lineRule="auto"/>
        <w:ind w:right="-1" w:firstLineChars="0"/>
        <w:rPr>
          <w:rFonts w:ascii="Arial" w:hAnsi="Arial" w:cs="Arial"/>
          <w:b/>
          <w:bCs/>
          <w:color w:val="31849B" w:themeColor="accent5" w:themeShade="BF"/>
          <w:sz w:val="36"/>
          <w:szCs w:val="36"/>
          <w:lang w:eastAsia="zh-CN"/>
        </w:rPr>
      </w:pPr>
      <w:r w:rsidRPr="00A152C9">
        <w:rPr>
          <w:rFonts w:ascii="Arial" w:hAnsi="Arial" w:cs="Arial"/>
          <w:b/>
          <w:color w:val="31849B" w:themeColor="accent5" w:themeShade="BF"/>
          <w:sz w:val="36"/>
          <w:szCs w:val="36"/>
          <w:lang w:eastAsia="zh-CN"/>
        </w:rPr>
        <w:t xml:space="preserve">  </w:t>
      </w:r>
      <w:r w:rsidRPr="00A152C9">
        <w:rPr>
          <w:rFonts w:ascii="Arial" w:hAnsi="Arial" w:cs="Arial"/>
          <w:b/>
          <w:bCs/>
          <w:color w:val="31849B" w:themeColor="accent5" w:themeShade="BF"/>
          <w:sz w:val="36"/>
          <w:szCs w:val="36"/>
          <w:lang w:eastAsia="zh-CN"/>
        </w:rPr>
        <w:t xml:space="preserve">Background  </w:t>
      </w:r>
    </w:p>
    <w:p w:rsidR="00E86A9A" w:rsidRPr="00A152C9" w:rsidRDefault="00E86A9A" w:rsidP="00064660">
      <w:pPr>
        <w:pStyle w:val="ListParagraph"/>
        <w:numPr>
          <w:ilvl w:val="0"/>
          <w:numId w:val="4"/>
        </w:numPr>
        <w:spacing w:line="360" w:lineRule="auto"/>
        <w:ind w:firstLineChars="0"/>
        <w:rPr>
          <w:rFonts w:ascii="Arial" w:hAnsi="Arial" w:cs="Arial"/>
          <w:b/>
          <w:color w:val="31849B" w:themeColor="accent5" w:themeShade="BF"/>
          <w:sz w:val="36"/>
          <w:szCs w:val="36"/>
          <w:lang w:eastAsia="zh-CN"/>
        </w:rPr>
      </w:pPr>
      <w:r w:rsidRPr="00A152C9">
        <w:rPr>
          <w:rFonts w:ascii="Arial" w:hAnsi="Arial" w:cs="Arial"/>
          <w:b/>
          <w:color w:val="31849B" w:themeColor="accent5" w:themeShade="BF"/>
          <w:sz w:val="36"/>
          <w:szCs w:val="36"/>
          <w:lang w:eastAsia="zh-CN"/>
        </w:rPr>
        <w:t xml:space="preserve">  Audit Amount  </w:t>
      </w:r>
    </w:p>
    <w:p w:rsidR="00E86A9A" w:rsidRPr="00A152C9" w:rsidRDefault="00E86A9A" w:rsidP="00064660">
      <w:pPr>
        <w:pStyle w:val="ListParagraph"/>
        <w:numPr>
          <w:ilvl w:val="0"/>
          <w:numId w:val="4"/>
        </w:numPr>
        <w:spacing w:line="360" w:lineRule="auto"/>
        <w:ind w:firstLineChars="0"/>
        <w:rPr>
          <w:rFonts w:ascii="Arial" w:hAnsi="Arial" w:cs="Arial"/>
          <w:b/>
          <w:color w:val="31849B" w:themeColor="accent5" w:themeShade="BF"/>
          <w:sz w:val="36"/>
          <w:szCs w:val="36"/>
          <w:lang w:eastAsia="zh-CN"/>
        </w:rPr>
      </w:pPr>
      <w:r w:rsidRPr="00A152C9">
        <w:rPr>
          <w:rFonts w:ascii="Arial" w:hAnsi="Arial" w:cs="Arial"/>
          <w:b/>
          <w:color w:val="31849B" w:themeColor="accent5" w:themeShade="BF"/>
          <w:sz w:val="36"/>
          <w:szCs w:val="36"/>
          <w:lang w:eastAsia="zh-CN"/>
        </w:rPr>
        <w:t xml:space="preserve">  </w:t>
      </w:r>
      <w:r w:rsidRPr="00A152C9">
        <w:rPr>
          <w:rFonts w:ascii="Arial" w:hAnsi="Arial" w:cs="Arial"/>
          <w:b/>
          <w:color w:val="31849B" w:themeColor="accent5" w:themeShade="BF"/>
          <w:sz w:val="36"/>
          <w:szCs w:val="36"/>
        </w:rPr>
        <w:t xml:space="preserve">Audit Objective </w:t>
      </w:r>
    </w:p>
    <w:p w:rsidR="00E86A9A" w:rsidRPr="00A152C9" w:rsidRDefault="00E86A9A" w:rsidP="00206EE2">
      <w:pPr>
        <w:pStyle w:val="ListParagraph"/>
        <w:numPr>
          <w:ilvl w:val="0"/>
          <w:numId w:val="4"/>
        </w:numPr>
        <w:tabs>
          <w:tab w:val="left" w:pos="0"/>
        </w:tabs>
        <w:spacing w:line="360" w:lineRule="auto"/>
        <w:ind w:right="-1" w:firstLineChars="0"/>
        <w:rPr>
          <w:rFonts w:ascii="Arial" w:hAnsi="Arial" w:cs="Arial"/>
          <w:b/>
          <w:color w:val="31849B" w:themeColor="accent5" w:themeShade="BF"/>
          <w:sz w:val="36"/>
          <w:szCs w:val="36"/>
          <w:lang w:eastAsia="zh-CN"/>
        </w:rPr>
      </w:pPr>
      <w:r w:rsidRPr="00A152C9">
        <w:rPr>
          <w:rFonts w:ascii="Arial" w:hAnsi="Arial" w:cs="Arial"/>
          <w:b/>
          <w:color w:val="31849B" w:themeColor="accent5" w:themeShade="BF"/>
          <w:sz w:val="36"/>
          <w:szCs w:val="36"/>
          <w:lang w:eastAsia="zh-CN"/>
        </w:rPr>
        <w:t xml:space="preserve">  </w:t>
      </w:r>
      <w:r w:rsidRPr="00A152C9">
        <w:rPr>
          <w:rFonts w:ascii="Arial" w:hAnsi="Arial" w:cs="Arial"/>
          <w:b/>
          <w:color w:val="31849B" w:themeColor="accent5" w:themeShade="BF"/>
          <w:sz w:val="36"/>
          <w:szCs w:val="36"/>
        </w:rPr>
        <w:t xml:space="preserve">Audit Requirements </w:t>
      </w:r>
    </w:p>
    <w:p w:rsidR="00E86A9A" w:rsidRPr="00A152C9" w:rsidRDefault="00E86A9A" w:rsidP="00064660">
      <w:pPr>
        <w:pStyle w:val="ListParagraph"/>
        <w:numPr>
          <w:ilvl w:val="0"/>
          <w:numId w:val="4"/>
        </w:numPr>
        <w:spacing w:line="360" w:lineRule="auto"/>
        <w:ind w:firstLineChars="0"/>
        <w:rPr>
          <w:rFonts w:ascii="Arial" w:hAnsi="Arial" w:cs="Arial"/>
          <w:b/>
          <w:color w:val="31849B" w:themeColor="accent5" w:themeShade="BF"/>
          <w:sz w:val="36"/>
          <w:szCs w:val="36"/>
          <w:lang w:eastAsia="zh-CN"/>
        </w:rPr>
      </w:pPr>
      <w:r w:rsidRPr="00A152C9">
        <w:rPr>
          <w:rFonts w:ascii="Arial" w:hAnsi="Arial" w:cs="Arial"/>
          <w:b/>
          <w:color w:val="31849B" w:themeColor="accent5" w:themeShade="BF"/>
          <w:sz w:val="36"/>
          <w:szCs w:val="36"/>
          <w:lang w:eastAsia="zh-CN"/>
        </w:rPr>
        <w:t xml:space="preserve">  Audit Activities</w:t>
      </w:r>
    </w:p>
    <w:p w:rsidR="00206EE2" w:rsidRPr="00A152C9" w:rsidRDefault="00E86A9A" w:rsidP="00E63EE4">
      <w:pPr>
        <w:pStyle w:val="ListParagraph"/>
        <w:numPr>
          <w:ilvl w:val="0"/>
          <w:numId w:val="4"/>
        </w:numPr>
        <w:autoSpaceDE w:val="0"/>
        <w:autoSpaceDN w:val="0"/>
        <w:adjustRightInd w:val="0"/>
        <w:ind w:left="0" w:firstLineChars="0" w:firstLine="0"/>
        <w:rPr>
          <w:rFonts w:ascii="Arial" w:hAnsi="Arial" w:cs="Arial"/>
          <w:b/>
          <w:color w:val="31849B" w:themeColor="accent5" w:themeShade="BF"/>
          <w:sz w:val="36"/>
          <w:szCs w:val="36"/>
          <w:lang w:eastAsia="zh-CN"/>
        </w:rPr>
      </w:pPr>
      <w:r w:rsidRPr="00A152C9">
        <w:rPr>
          <w:rFonts w:ascii="Arial" w:hAnsi="Arial" w:cs="Arial"/>
          <w:b/>
          <w:color w:val="31849B" w:themeColor="accent5" w:themeShade="BF"/>
          <w:sz w:val="36"/>
          <w:szCs w:val="36"/>
          <w:lang w:eastAsia="zh-CN"/>
        </w:rPr>
        <w:t xml:space="preserve">  Appendix I: </w:t>
      </w:r>
      <w:r w:rsidR="00206EE2" w:rsidRPr="00A152C9">
        <w:rPr>
          <w:rFonts w:ascii="Arial" w:hAnsi="Arial" w:cs="Arial"/>
          <w:b/>
          <w:color w:val="31849B" w:themeColor="accent5" w:themeShade="BF"/>
          <w:sz w:val="36"/>
          <w:szCs w:val="36"/>
          <w:lang w:eastAsia="zh-CN"/>
        </w:rPr>
        <w:t xml:space="preserve">SIDA Audit Instruction </w:t>
      </w:r>
    </w:p>
    <w:p w:rsidR="00E86A9A" w:rsidRPr="00A152C9" w:rsidRDefault="00E86A9A"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E86A9A">
      <w:pPr>
        <w:tabs>
          <w:tab w:val="left" w:pos="0"/>
        </w:tabs>
        <w:spacing w:line="360" w:lineRule="auto"/>
        <w:ind w:right="-1"/>
        <w:rPr>
          <w:rFonts w:ascii="Arial" w:hAnsi="Arial" w:cs="Arial"/>
          <w:b/>
          <w:color w:val="31849B" w:themeColor="accent5" w:themeShade="BF"/>
          <w:lang w:eastAsia="zh-CN"/>
        </w:rPr>
      </w:pPr>
    </w:p>
    <w:p w:rsidR="001E5851" w:rsidRPr="00A152C9" w:rsidRDefault="001E5851" w:rsidP="001E5851">
      <w:pPr>
        <w:tabs>
          <w:tab w:val="left" w:pos="0"/>
        </w:tabs>
        <w:spacing w:line="360" w:lineRule="auto"/>
        <w:ind w:right="-1"/>
        <w:jc w:val="center"/>
        <w:rPr>
          <w:rFonts w:ascii="Arial" w:hAnsi="Arial" w:cs="Arial"/>
          <w:b/>
          <w:color w:val="31849B" w:themeColor="accent5" w:themeShade="BF"/>
          <w:lang w:eastAsia="zh-CN"/>
        </w:rPr>
      </w:pPr>
      <w:r w:rsidRPr="00A152C9">
        <w:rPr>
          <w:rFonts w:ascii="Arial" w:hAnsi="Arial" w:cs="Arial"/>
          <w:b/>
          <w:color w:val="31849B" w:themeColor="accent5" w:themeShade="BF"/>
          <w:lang w:eastAsia="zh-CN"/>
        </w:rPr>
        <w:t>November 2014</w:t>
      </w:r>
    </w:p>
    <w:p w:rsidR="007E444B" w:rsidRPr="00A152C9" w:rsidRDefault="007E444B" w:rsidP="00E86A9A">
      <w:pPr>
        <w:tabs>
          <w:tab w:val="left" w:pos="0"/>
        </w:tabs>
        <w:spacing w:line="360" w:lineRule="auto"/>
        <w:ind w:right="-1"/>
        <w:rPr>
          <w:rFonts w:ascii="Arial" w:hAnsi="Arial" w:cs="Arial"/>
          <w:b/>
          <w:color w:val="548DD4" w:themeColor="text2" w:themeTint="99"/>
          <w:lang w:eastAsia="zh-CN"/>
        </w:rPr>
      </w:pPr>
    </w:p>
    <w:p w:rsidR="00AE6BA8" w:rsidRPr="00A152C9" w:rsidRDefault="00AE6BA8" w:rsidP="0068478E">
      <w:pPr>
        <w:tabs>
          <w:tab w:val="left" w:pos="0"/>
        </w:tabs>
        <w:spacing w:before="100" w:beforeAutospacing="1" w:after="100" w:afterAutospacing="1" w:line="276" w:lineRule="auto"/>
        <w:ind w:right="-1"/>
        <w:jc w:val="center"/>
        <w:rPr>
          <w:rFonts w:ascii="Arial" w:hAnsi="Arial" w:cs="Arial"/>
          <w:b/>
          <w:color w:val="31849B" w:themeColor="accent5" w:themeShade="BF"/>
          <w:sz w:val="40"/>
          <w:szCs w:val="40"/>
          <w:lang w:eastAsia="zh-CN"/>
        </w:rPr>
      </w:pPr>
      <w:r w:rsidRPr="00A152C9">
        <w:rPr>
          <w:rFonts w:ascii="Arial" w:hAnsi="Arial" w:cs="Arial"/>
          <w:b/>
          <w:color w:val="31849B" w:themeColor="accent5" w:themeShade="BF"/>
          <w:sz w:val="40"/>
          <w:szCs w:val="40"/>
          <w:lang w:eastAsia="zh-CN"/>
        </w:rPr>
        <w:lastRenderedPageBreak/>
        <w:t>TOR of Auditing for SNO</w:t>
      </w:r>
    </w:p>
    <w:p w:rsidR="003F6C05" w:rsidRPr="00A152C9" w:rsidRDefault="003F6C05" w:rsidP="0068478E">
      <w:pPr>
        <w:pStyle w:val="ListParagraph"/>
        <w:numPr>
          <w:ilvl w:val="0"/>
          <w:numId w:val="5"/>
        </w:numPr>
        <w:tabs>
          <w:tab w:val="left" w:pos="0"/>
        </w:tabs>
        <w:spacing w:before="100" w:beforeAutospacing="1" w:after="100" w:afterAutospacing="1" w:line="276" w:lineRule="auto"/>
        <w:ind w:right="-1" w:firstLineChars="0"/>
        <w:rPr>
          <w:rFonts w:ascii="Arial" w:hAnsi="Arial" w:cs="Arial"/>
          <w:b/>
          <w:bCs/>
          <w:color w:val="31849B" w:themeColor="accent5" w:themeShade="BF"/>
          <w:lang w:eastAsia="zh-CN"/>
        </w:rPr>
      </w:pPr>
      <w:r w:rsidRPr="00A152C9">
        <w:rPr>
          <w:rFonts w:ascii="Arial" w:hAnsi="Arial" w:cs="Arial"/>
          <w:b/>
          <w:bCs/>
          <w:color w:val="31849B" w:themeColor="accent5" w:themeShade="BF"/>
          <w:lang w:eastAsia="zh-CN"/>
        </w:rPr>
        <w:t>Background</w:t>
      </w:r>
      <w:r w:rsidR="00AE6BA8" w:rsidRPr="00A152C9">
        <w:rPr>
          <w:rFonts w:ascii="Arial" w:hAnsi="Arial" w:cs="Arial"/>
          <w:b/>
          <w:bCs/>
          <w:color w:val="31849B" w:themeColor="accent5" w:themeShade="BF"/>
          <w:lang w:eastAsia="zh-CN"/>
        </w:rPr>
        <w:t xml:space="preserve">  </w:t>
      </w:r>
    </w:p>
    <w:p w:rsidR="00AE6BA8" w:rsidRPr="00A152C9" w:rsidRDefault="006C152D" w:rsidP="0068478E">
      <w:pPr>
        <w:pStyle w:val="ListParagraph"/>
        <w:numPr>
          <w:ilvl w:val="0"/>
          <w:numId w:val="6"/>
        </w:numPr>
        <w:tabs>
          <w:tab w:val="left" w:pos="0"/>
        </w:tabs>
        <w:spacing w:before="100" w:beforeAutospacing="1" w:after="100" w:afterAutospacing="1" w:line="276" w:lineRule="auto"/>
        <w:ind w:right="-1" w:firstLineChars="0"/>
        <w:rPr>
          <w:rFonts w:ascii="Arial" w:hAnsi="Arial" w:cs="Arial"/>
          <w:b/>
          <w:bCs/>
          <w:color w:val="31849B" w:themeColor="accent5" w:themeShade="BF"/>
          <w:lang w:eastAsia="zh-CN"/>
        </w:rPr>
      </w:pPr>
      <w:r w:rsidRPr="00A152C9">
        <w:rPr>
          <w:rFonts w:ascii="Arial" w:hAnsi="Arial" w:cs="Arial"/>
          <w:b/>
          <w:color w:val="31849B" w:themeColor="accent5" w:themeShade="BF"/>
        </w:rPr>
        <w:t>Education in CCDRR-Strengthening Child Voice in Pr</w:t>
      </w:r>
      <w:r w:rsidRPr="00A152C9">
        <w:rPr>
          <w:rFonts w:ascii="Arial" w:hAnsi="Arial" w:cs="Arial"/>
          <w:b/>
          <w:color w:val="31849B" w:themeColor="accent5" w:themeShade="BF"/>
          <w:lang w:eastAsia="zh-CN"/>
        </w:rPr>
        <w:t>omoting Safe School</w:t>
      </w:r>
      <w:r w:rsidR="00606991" w:rsidRPr="00A152C9">
        <w:rPr>
          <w:rFonts w:ascii="Arial" w:hAnsi="Arial" w:cs="Arial"/>
          <w:b/>
          <w:bCs/>
          <w:color w:val="31849B" w:themeColor="accent5" w:themeShade="BF"/>
          <w:lang w:eastAsia="zh-CN"/>
        </w:rPr>
        <w:t xml:space="preserve"> </w:t>
      </w:r>
      <w:r w:rsidR="007B0CEC" w:rsidRPr="00A152C9">
        <w:rPr>
          <w:rFonts w:ascii="Arial" w:hAnsi="Arial" w:cs="Arial"/>
          <w:b/>
          <w:bCs/>
          <w:color w:val="31849B" w:themeColor="accent5" w:themeShade="BF"/>
          <w:lang w:eastAsia="zh-CN"/>
        </w:rPr>
        <w:t xml:space="preserve">Project </w:t>
      </w:r>
      <w:r w:rsidR="00606991" w:rsidRPr="00A152C9">
        <w:rPr>
          <w:rFonts w:ascii="Arial" w:hAnsi="Arial" w:cs="Arial"/>
          <w:b/>
          <w:bCs/>
          <w:color w:val="31849B" w:themeColor="accent5" w:themeShade="BF"/>
          <w:lang w:eastAsia="zh-CN"/>
        </w:rPr>
        <w:t>(CHN02</w:t>
      </w:r>
      <w:r w:rsidRPr="00A152C9">
        <w:rPr>
          <w:rFonts w:ascii="Arial" w:hAnsi="Arial" w:cs="Arial"/>
          <w:b/>
          <w:bCs/>
          <w:color w:val="31849B" w:themeColor="accent5" w:themeShade="BF"/>
          <w:lang w:eastAsia="zh-CN"/>
        </w:rPr>
        <w:t>58</w:t>
      </w:r>
      <w:r w:rsidR="00606991" w:rsidRPr="00A152C9">
        <w:rPr>
          <w:rFonts w:ascii="Arial" w:hAnsi="Arial" w:cs="Arial"/>
          <w:b/>
          <w:bCs/>
          <w:color w:val="31849B" w:themeColor="accent5" w:themeShade="BF"/>
          <w:lang w:eastAsia="zh-CN"/>
        </w:rPr>
        <w:t>)</w:t>
      </w:r>
    </w:p>
    <w:p w:rsidR="00E37645" w:rsidRPr="00A152C9" w:rsidRDefault="00E37645" w:rsidP="0068478E">
      <w:pPr>
        <w:pStyle w:val="ListParagraph"/>
        <w:spacing w:before="100" w:beforeAutospacing="1" w:after="100" w:afterAutospacing="1" w:line="276" w:lineRule="auto"/>
        <w:ind w:left="360" w:firstLineChars="0" w:firstLine="0"/>
        <w:rPr>
          <w:rFonts w:ascii="Arial" w:hAnsi="Arial" w:cs="Arial"/>
          <w:color w:val="31849B" w:themeColor="accent5" w:themeShade="BF"/>
        </w:rPr>
      </w:pPr>
      <w:r w:rsidRPr="00A152C9">
        <w:rPr>
          <w:rFonts w:ascii="Arial" w:hAnsi="Arial" w:cs="Arial"/>
          <w:color w:val="31849B" w:themeColor="accent5" w:themeShade="BF"/>
        </w:rPr>
        <w:t>Plan is currently implemented multi-country Education in CCDRR- Strengthening Children’s Voice in Promoting Safe Schools Projects in Asia, “Children in the most at-risk communities in Cambodia, China, Indonesia, have access to safer education through duty bearers minimizing the impact of disasters on their right to quality education with the support of civil society”. 3 country programmes are now implementing donor funded grants from Jan 2014– December 2014. In China, the Project total investment is 125000 dollars, cooperation with women's federation of Jinping County running project activities in 10 schools and advocate project through cooperate with Yunnan education foundation in provincial level.</w:t>
      </w:r>
    </w:p>
    <w:p w:rsidR="00AE6BA8" w:rsidRPr="00A152C9" w:rsidRDefault="006C152D" w:rsidP="0068478E">
      <w:pPr>
        <w:pStyle w:val="ListParagraph"/>
        <w:numPr>
          <w:ilvl w:val="0"/>
          <w:numId w:val="6"/>
        </w:numPr>
        <w:tabs>
          <w:tab w:val="left" w:pos="0"/>
        </w:tabs>
        <w:spacing w:before="100" w:beforeAutospacing="1" w:after="100" w:afterAutospacing="1" w:line="276" w:lineRule="auto"/>
        <w:ind w:right="-1" w:firstLineChars="0"/>
        <w:rPr>
          <w:rFonts w:ascii="Arial" w:hAnsi="Arial" w:cs="Arial"/>
          <w:b/>
          <w:bCs/>
          <w:color w:val="31849B" w:themeColor="accent5" w:themeShade="BF"/>
          <w:lang w:eastAsia="zh-CN"/>
        </w:rPr>
      </w:pPr>
      <w:r w:rsidRPr="00A152C9">
        <w:rPr>
          <w:rFonts w:ascii="Arial" w:hAnsi="Arial" w:cs="Arial"/>
          <w:b/>
          <w:bCs/>
          <w:color w:val="31849B" w:themeColor="accent5" w:themeShade="BF"/>
          <w:lang w:eastAsia="zh-CN"/>
        </w:rPr>
        <w:t>Community-Based Child Protection Mechanisms Development Project</w:t>
      </w:r>
      <w:r w:rsidR="00606991" w:rsidRPr="00A152C9">
        <w:rPr>
          <w:rFonts w:ascii="Arial" w:hAnsi="Arial" w:cs="Arial"/>
          <w:b/>
          <w:bCs/>
          <w:color w:val="31849B" w:themeColor="accent5" w:themeShade="BF"/>
          <w:lang w:eastAsia="zh-CN"/>
        </w:rPr>
        <w:t xml:space="preserve"> (CHN0</w:t>
      </w:r>
      <w:r w:rsidRPr="00A152C9">
        <w:rPr>
          <w:rFonts w:ascii="Arial" w:hAnsi="Arial" w:cs="Arial"/>
          <w:b/>
          <w:bCs/>
          <w:color w:val="31849B" w:themeColor="accent5" w:themeShade="BF"/>
          <w:lang w:eastAsia="zh-CN"/>
        </w:rPr>
        <w:t>259</w:t>
      </w:r>
      <w:r w:rsidR="00606991" w:rsidRPr="00A152C9">
        <w:rPr>
          <w:rFonts w:ascii="Arial" w:hAnsi="Arial" w:cs="Arial"/>
          <w:b/>
          <w:bCs/>
          <w:color w:val="31849B" w:themeColor="accent5" w:themeShade="BF"/>
          <w:lang w:eastAsia="zh-CN"/>
        </w:rPr>
        <w:t>)</w:t>
      </w:r>
    </w:p>
    <w:p w:rsidR="00A556B4" w:rsidRPr="00A152C9" w:rsidRDefault="00E37645" w:rsidP="0068478E">
      <w:pPr>
        <w:pStyle w:val="ListParagraph"/>
        <w:spacing w:before="100" w:beforeAutospacing="1" w:after="100" w:afterAutospacing="1" w:line="276" w:lineRule="auto"/>
        <w:ind w:left="360" w:firstLineChars="0" w:firstLine="0"/>
        <w:rPr>
          <w:rFonts w:ascii="Arial" w:hAnsi="Arial" w:cs="Arial"/>
          <w:color w:val="31849B" w:themeColor="accent5" w:themeShade="BF"/>
        </w:rPr>
      </w:pPr>
      <w:r w:rsidRPr="00A152C9">
        <w:rPr>
          <w:rFonts w:ascii="Arial" w:hAnsi="Arial" w:cs="Arial"/>
          <w:color w:val="31849B" w:themeColor="accent5" w:themeShade="BF"/>
        </w:rPr>
        <w:t>Community-Based Child Protection Mechanisms Development Project funded by the Swedish International Development Cooperation Agency (aka SIDA), is a 293,543 USD project to be implemented from 1st Jan. 2014- 31st Dec. 2014. The project is meant to increase the capacity of Chinese civil society organizations and their government partners to fulfill their duties to protect children by mobilizing and offering support to community-based child protection mechanisms, primary caregivers, and children themselves, empowering these to prevent and respond, whether through direct intervention or referral, to cases of child abuse and neglect, particularly among marginalized and vulnerable populations.</w:t>
      </w:r>
    </w:p>
    <w:p w:rsidR="004777FA" w:rsidRPr="00A152C9" w:rsidRDefault="006C152D" w:rsidP="0068478E">
      <w:pPr>
        <w:pStyle w:val="ListParagraph"/>
        <w:numPr>
          <w:ilvl w:val="0"/>
          <w:numId w:val="6"/>
        </w:numPr>
        <w:tabs>
          <w:tab w:val="left" w:pos="0"/>
        </w:tabs>
        <w:spacing w:before="100" w:beforeAutospacing="1" w:after="100" w:afterAutospacing="1" w:line="276" w:lineRule="auto"/>
        <w:ind w:right="-1" w:firstLineChars="0"/>
        <w:rPr>
          <w:rFonts w:ascii="Arial" w:hAnsi="Arial" w:cs="Arial"/>
          <w:b/>
          <w:bCs/>
          <w:color w:val="31849B" w:themeColor="accent5" w:themeShade="BF"/>
          <w:lang w:eastAsia="zh-CN"/>
        </w:rPr>
      </w:pPr>
      <w:r w:rsidRPr="00A152C9">
        <w:rPr>
          <w:rFonts w:ascii="Arial" w:hAnsi="Arial" w:cs="Arial"/>
          <w:b/>
          <w:bCs/>
          <w:color w:val="31849B" w:themeColor="accent5" w:themeShade="BF"/>
          <w:lang w:eastAsia="zh-CN"/>
        </w:rPr>
        <w:t>Learn Without Fear Project</w:t>
      </w:r>
      <w:r w:rsidR="00606991" w:rsidRPr="00A152C9">
        <w:rPr>
          <w:rFonts w:ascii="Arial" w:hAnsi="Arial" w:cs="Arial"/>
          <w:b/>
          <w:bCs/>
          <w:color w:val="31849B" w:themeColor="accent5" w:themeShade="BF"/>
          <w:lang w:eastAsia="zh-CN"/>
        </w:rPr>
        <w:t xml:space="preserve"> </w:t>
      </w:r>
      <w:r w:rsidR="00606991" w:rsidRPr="00A152C9">
        <w:rPr>
          <w:rFonts w:ascii="Arial" w:hAnsi="Arial" w:cs="Arial"/>
          <w:b/>
          <w:color w:val="31849B" w:themeColor="accent5" w:themeShade="BF"/>
          <w:lang w:eastAsia="zh-CN"/>
        </w:rPr>
        <w:t>(CHN0</w:t>
      </w:r>
      <w:r w:rsidRPr="00A152C9">
        <w:rPr>
          <w:rFonts w:ascii="Arial" w:hAnsi="Arial" w:cs="Arial"/>
          <w:b/>
          <w:color w:val="31849B" w:themeColor="accent5" w:themeShade="BF"/>
          <w:lang w:eastAsia="zh-CN"/>
        </w:rPr>
        <w:t>260</w:t>
      </w:r>
      <w:r w:rsidR="00606991" w:rsidRPr="00A152C9">
        <w:rPr>
          <w:rFonts w:ascii="Arial" w:hAnsi="Arial" w:cs="Arial"/>
          <w:b/>
          <w:color w:val="31849B" w:themeColor="accent5" w:themeShade="BF"/>
          <w:lang w:eastAsia="zh-CN"/>
        </w:rPr>
        <w:t>)</w:t>
      </w:r>
    </w:p>
    <w:p w:rsidR="00E37645" w:rsidRPr="00A152C9" w:rsidRDefault="00E37645" w:rsidP="0068478E">
      <w:pPr>
        <w:pStyle w:val="ListParagraph"/>
        <w:spacing w:before="100" w:beforeAutospacing="1" w:after="100" w:afterAutospacing="1" w:line="276" w:lineRule="auto"/>
        <w:ind w:left="360" w:firstLineChars="0" w:firstLine="0"/>
        <w:rPr>
          <w:rFonts w:ascii="Arial" w:hAnsi="Arial" w:cs="Arial"/>
          <w:b/>
          <w:color w:val="31849B" w:themeColor="accent5" w:themeShade="BF"/>
          <w:lang w:eastAsia="zh-CN"/>
        </w:rPr>
      </w:pPr>
      <w:r w:rsidRPr="00A152C9">
        <w:rPr>
          <w:rFonts w:ascii="Arial" w:hAnsi="Arial" w:cs="Arial"/>
          <w:color w:val="31849B" w:themeColor="accent5" w:themeShade="BF"/>
          <w:lang w:eastAsia="zh-CN"/>
        </w:rPr>
        <w:t xml:space="preserve">The Learn without Fear Project, funded by the Swedish International Development Cooperation Agency (hereinafter referred as SIDA), aims at preventing all forms of violence against children in school so as to create a safe learning environment where children can exert their potentials fully. The </w:t>
      </w:r>
      <w:r w:rsidRPr="00A152C9">
        <w:rPr>
          <w:rFonts w:ascii="Arial" w:hAnsi="Arial" w:cs="Arial"/>
          <w:color w:val="31849B" w:themeColor="accent5" w:themeShade="BF"/>
          <w:lang w:eastAsia="zh-CN"/>
        </w:rPr>
        <w:lastRenderedPageBreak/>
        <w:t xml:space="preserve">project is implemented from January 2014 to December </w:t>
      </w:r>
      <w:r w:rsidR="00DA4013" w:rsidRPr="00A152C9">
        <w:rPr>
          <w:rFonts w:ascii="Arial" w:hAnsi="Arial" w:cs="Arial"/>
          <w:color w:val="31849B" w:themeColor="accent5" w:themeShade="BF"/>
          <w:lang w:eastAsia="zh-CN"/>
        </w:rPr>
        <w:t>2014</w:t>
      </w:r>
      <w:r w:rsidRPr="00A152C9">
        <w:rPr>
          <w:rFonts w:ascii="Arial" w:hAnsi="Arial" w:cs="Arial"/>
          <w:color w:val="31849B" w:themeColor="accent5" w:themeShade="BF"/>
          <w:lang w:eastAsia="zh-CN"/>
        </w:rPr>
        <w:t>, covering four project schools in two counties, Shaanxi Province</w:t>
      </w:r>
    </w:p>
    <w:p w:rsidR="0078192C" w:rsidRPr="00A152C9" w:rsidRDefault="0078192C" w:rsidP="0068478E">
      <w:pPr>
        <w:pStyle w:val="ListParagraph"/>
        <w:numPr>
          <w:ilvl w:val="0"/>
          <w:numId w:val="5"/>
        </w:numPr>
        <w:spacing w:before="100" w:beforeAutospacing="1" w:after="100" w:afterAutospacing="1" w:line="276" w:lineRule="auto"/>
        <w:ind w:firstLineChars="0"/>
        <w:rPr>
          <w:rFonts w:ascii="Arial" w:hAnsi="Arial" w:cs="Arial"/>
          <w:b/>
          <w:color w:val="31849B" w:themeColor="accent5" w:themeShade="BF"/>
          <w:lang w:eastAsia="zh-CN"/>
        </w:rPr>
      </w:pPr>
      <w:r w:rsidRPr="00A152C9">
        <w:rPr>
          <w:rFonts w:ascii="Arial" w:hAnsi="Arial" w:cs="Arial"/>
          <w:b/>
          <w:color w:val="31849B" w:themeColor="accent5" w:themeShade="BF"/>
          <w:lang w:eastAsia="zh-CN"/>
        </w:rPr>
        <w:t xml:space="preserve">Audit Amount  </w:t>
      </w:r>
    </w:p>
    <w:tbl>
      <w:tblPr>
        <w:tblStyle w:val="MediumGrid3-Accent5"/>
        <w:tblW w:w="8662" w:type="dxa"/>
        <w:tblLook w:val="04A0"/>
      </w:tblPr>
      <w:tblGrid>
        <w:gridCol w:w="1280"/>
        <w:gridCol w:w="5114"/>
        <w:gridCol w:w="2268"/>
      </w:tblGrid>
      <w:tr w:rsidR="00B40CBE" w:rsidRPr="00A152C9" w:rsidTr="0068478E">
        <w:trPr>
          <w:cnfStyle w:val="100000000000"/>
          <w:trHeight w:val="660"/>
        </w:trPr>
        <w:tc>
          <w:tcPr>
            <w:cnfStyle w:val="001000000000"/>
            <w:tcW w:w="1280" w:type="dxa"/>
            <w:hideMark/>
          </w:tcPr>
          <w:p w:rsidR="008D2A9D" w:rsidRPr="00A152C9" w:rsidRDefault="00B40CBE" w:rsidP="0068478E">
            <w:pPr>
              <w:spacing w:before="100" w:beforeAutospacing="1" w:after="100" w:afterAutospacing="1" w:line="276" w:lineRule="auto"/>
              <w:jc w:val="center"/>
              <w:rPr>
                <w:rFonts w:ascii="Arial" w:hAnsi="Arial" w:cs="Arial"/>
                <w:lang w:eastAsia="zh-CN"/>
              </w:rPr>
            </w:pPr>
            <w:r w:rsidRPr="00A152C9">
              <w:rPr>
                <w:rFonts w:ascii="Arial" w:hAnsi="Arial" w:cs="Arial"/>
                <w:lang w:eastAsia="zh-CN"/>
              </w:rPr>
              <w:t>GAD No.</w:t>
            </w:r>
          </w:p>
        </w:tc>
        <w:tc>
          <w:tcPr>
            <w:tcW w:w="5114" w:type="dxa"/>
            <w:hideMark/>
          </w:tcPr>
          <w:p w:rsidR="00E90C7F" w:rsidRPr="00A152C9" w:rsidRDefault="00B40CBE" w:rsidP="0068478E">
            <w:pPr>
              <w:spacing w:before="100" w:beforeAutospacing="1" w:after="100" w:afterAutospacing="1" w:line="276" w:lineRule="auto"/>
              <w:jc w:val="center"/>
              <w:cnfStyle w:val="100000000000"/>
              <w:rPr>
                <w:rFonts w:ascii="Arial" w:hAnsi="Arial" w:cs="Arial"/>
                <w:lang w:eastAsia="zh-CN"/>
              </w:rPr>
            </w:pPr>
            <w:r w:rsidRPr="00A152C9">
              <w:rPr>
                <w:rFonts w:ascii="Arial" w:hAnsi="Arial" w:cs="Arial"/>
                <w:lang w:eastAsia="zh-CN"/>
              </w:rPr>
              <w:t>GAD Name</w:t>
            </w:r>
          </w:p>
        </w:tc>
        <w:tc>
          <w:tcPr>
            <w:tcW w:w="2268" w:type="dxa"/>
            <w:hideMark/>
          </w:tcPr>
          <w:p w:rsidR="008D2A9D" w:rsidRPr="00A152C9" w:rsidRDefault="00441BAF" w:rsidP="0068478E">
            <w:pPr>
              <w:spacing w:before="100" w:beforeAutospacing="1" w:after="100" w:afterAutospacing="1" w:line="276" w:lineRule="auto"/>
              <w:jc w:val="center"/>
              <w:cnfStyle w:val="100000000000"/>
              <w:rPr>
                <w:rFonts w:ascii="Arial" w:hAnsi="Arial" w:cs="Arial"/>
                <w:lang w:eastAsia="zh-CN"/>
              </w:rPr>
            </w:pPr>
            <w:r w:rsidRPr="00A152C9">
              <w:rPr>
                <w:rFonts w:ascii="Arial" w:hAnsi="Arial" w:cs="Arial"/>
                <w:lang w:eastAsia="zh-CN"/>
              </w:rPr>
              <w:t>Budget</w:t>
            </w:r>
            <w:r w:rsidR="00B40CBE" w:rsidRPr="00A152C9">
              <w:rPr>
                <w:rFonts w:ascii="Arial" w:hAnsi="Arial" w:cs="Arial"/>
                <w:lang w:eastAsia="zh-CN"/>
              </w:rPr>
              <w:t xml:space="preserve"> </w:t>
            </w:r>
            <w:r w:rsidRPr="00A152C9">
              <w:rPr>
                <w:rFonts w:ascii="Arial" w:hAnsi="Arial" w:cs="Arial"/>
                <w:lang w:eastAsia="zh-CN"/>
              </w:rPr>
              <w:t>for</w:t>
            </w:r>
            <w:r w:rsidR="00B40CBE" w:rsidRPr="00A152C9">
              <w:rPr>
                <w:rFonts w:ascii="Arial" w:hAnsi="Arial" w:cs="Arial"/>
                <w:lang w:eastAsia="zh-CN"/>
              </w:rPr>
              <w:t xml:space="preserve"> CY201</w:t>
            </w:r>
            <w:r w:rsidR="006C152D" w:rsidRPr="00A152C9">
              <w:rPr>
                <w:rFonts w:ascii="Arial" w:hAnsi="Arial" w:cs="Arial"/>
                <w:lang w:eastAsia="zh-CN"/>
              </w:rPr>
              <w:t>4</w:t>
            </w:r>
            <w:r w:rsidR="000F3B14" w:rsidRPr="00A152C9">
              <w:rPr>
                <w:rFonts w:ascii="Arial" w:hAnsi="Arial" w:cs="Arial"/>
                <w:lang w:eastAsia="zh-CN"/>
              </w:rPr>
              <w:t xml:space="preserve"> (USD)</w:t>
            </w:r>
          </w:p>
        </w:tc>
      </w:tr>
      <w:tr w:rsidR="00B40CBE" w:rsidRPr="00A152C9" w:rsidTr="0068478E">
        <w:trPr>
          <w:cnfStyle w:val="000000100000"/>
          <w:trHeight w:val="300"/>
        </w:trPr>
        <w:tc>
          <w:tcPr>
            <w:cnfStyle w:val="001000000000"/>
            <w:tcW w:w="1280" w:type="dxa"/>
            <w:noWrap/>
            <w:hideMark/>
          </w:tcPr>
          <w:p w:rsidR="00B40CBE" w:rsidRPr="00A152C9" w:rsidRDefault="00B40CBE" w:rsidP="0068478E">
            <w:pPr>
              <w:spacing w:before="100" w:beforeAutospacing="1" w:after="100" w:afterAutospacing="1" w:line="276" w:lineRule="auto"/>
              <w:rPr>
                <w:rFonts w:ascii="Arial" w:hAnsi="Arial" w:cs="Arial"/>
                <w:lang w:eastAsia="zh-CN"/>
              </w:rPr>
            </w:pPr>
            <w:r w:rsidRPr="00A152C9">
              <w:rPr>
                <w:rFonts w:ascii="Arial" w:hAnsi="Arial" w:cs="Arial"/>
                <w:lang w:eastAsia="zh-CN"/>
              </w:rPr>
              <w:t>CHN0</w:t>
            </w:r>
            <w:r w:rsidR="006C152D" w:rsidRPr="00A152C9">
              <w:rPr>
                <w:rFonts w:ascii="Arial" w:hAnsi="Arial" w:cs="Arial"/>
                <w:lang w:eastAsia="zh-CN"/>
              </w:rPr>
              <w:t>258</w:t>
            </w:r>
          </w:p>
        </w:tc>
        <w:tc>
          <w:tcPr>
            <w:tcW w:w="5114" w:type="dxa"/>
            <w:noWrap/>
            <w:hideMark/>
          </w:tcPr>
          <w:p w:rsidR="008D2A9D" w:rsidRPr="00A152C9" w:rsidRDefault="006C152D" w:rsidP="0068478E">
            <w:pPr>
              <w:spacing w:before="100" w:beforeAutospacing="1" w:after="100" w:afterAutospacing="1" w:line="276" w:lineRule="auto"/>
              <w:cnfStyle w:val="000000100000"/>
              <w:rPr>
                <w:rFonts w:ascii="Arial" w:hAnsi="Arial" w:cs="Arial"/>
                <w:color w:val="215868" w:themeColor="accent5" w:themeShade="80"/>
                <w:lang w:eastAsia="zh-CN"/>
              </w:rPr>
            </w:pPr>
            <w:r w:rsidRPr="00A152C9">
              <w:rPr>
                <w:rFonts w:ascii="Arial" w:hAnsi="Arial" w:cs="Arial"/>
                <w:color w:val="215868" w:themeColor="accent5" w:themeShade="80"/>
              </w:rPr>
              <w:t>Education in CCDRR-Strengthening Child Voice in Pr</w:t>
            </w:r>
            <w:r w:rsidRPr="00A152C9">
              <w:rPr>
                <w:rFonts w:ascii="Arial" w:hAnsi="Arial" w:cs="Arial"/>
                <w:color w:val="215868" w:themeColor="accent5" w:themeShade="80"/>
                <w:lang w:eastAsia="zh-CN"/>
              </w:rPr>
              <w:t>omoting Safe School</w:t>
            </w:r>
            <w:r w:rsidR="007B0CEC" w:rsidRPr="00A152C9">
              <w:rPr>
                <w:rFonts w:ascii="Arial" w:hAnsi="Arial" w:cs="Arial"/>
                <w:color w:val="215868" w:themeColor="accent5" w:themeShade="80"/>
                <w:lang w:eastAsia="zh-CN"/>
              </w:rPr>
              <w:t xml:space="preserve"> Project</w:t>
            </w:r>
          </w:p>
        </w:tc>
        <w:tc>
          <w:tcPr>
            <w:tcW w:w="2268" w:type="dxa"/>
            <w:noWrap/>
            <w:hideMark/>
          </w:tcPr>
          <w:p w:rsidR="00B40CBE" w:rsidRPr="00A152C9" w:rsidRDefault="006C152D" w:rsidP="0068478E">
            <w:pPr>
              <w:spacing w:before="100" w:beforeAutospacing="1" w:after="100" w:afterAutospacing="1" w:line="276" w:lineRule="auto"/>
              <w:jc w:val="center"/>
              <w:cnfStyle w:val="000000100000"/>
              <w:rPr>
                <w:rFonts w:ascii="Arial" w:hAnsi="Arial" w:cs="Arial"/>
                <w:color w:val="215868" w:themeColor="accent5" w:themeShade="80"/>
                <w:lang w:eastAsia="zh-CN"/>
              </w:rPr>
            </w:pPr>
            <w:r w:rsidRPr="00A152C9">
              <w:rPr>
                <w:rFonts w:ascii="Arial" w:hAnsi="Arial" w:cs="Arial"/>
                <w:color w:val="215868" w:themeColor="accent5" w:themeShade="80"/>
                <w:lang w:eastAsia="zh-CN"/>
              </w:rPr>
              <w:t>125</w:t>
            </w:r>
            <w:r w:rsidR="00147388" w:rsidRPr="00A152C9">
              <w:rPr>
                <w:rFonts w:ascii="Arial" w:hAnsi="Arial" w:cs="Arial"/>
                <w:color w:val="215868" w:themeColor="accent5" w:themeShade="80"/>
                <w:lang w:eastAsia="zh-CN"/>
              </w:rPr>
              <w:t>,</w:t>
            </w:r>
            <w:r w:rsidRPr="00A152C9">
              <w:rPr>
                <w:rFonts w:ascii="Arial" w:hAnsi="Arial" w:cs="Arial"/>
                <w:color w:val="215868" w:themeColor="accent5" w:themeShade="80"/>
                <w:lang w:eastAsia="zh-CN"/>
              </w:rPr>
              <w:t>000</w:t>
            </w:r>
          </w:p>
        </w:tc>
      </w:tr>
      <w:tr w:rsidR="00B40CBE" w:rsidRPr="00A152C9" w:rsidTr="0068478E">
        <w:trPr>
          <w:trHeight w:val="300"/>
        </w:trPr>
        <w:tc>
          <w:tcPr>
            <w:cnfStyle w:val="001000000000"/>
            <w:tcW w:w="1280" w:type="dxa"/>
            <w:noWrap/>
            <w:hideMark/>
          </w:tcPr>
          <w:p w:rsidR="00B40CBE" w:rsidRPr="00A152C9" w:rsidRDefault="00B40CBE" w:rsidP="0068478E">
            <w:pPr>
              <w:spacing w:before="100" w:beforeAutospacing="1" w:after="100" w:afterAutospacing="1" w:line="276" w:lineRule="auto"/>
              <w:rPr>
                <w:rFonts w:ascii="Arial" w:hAnsi="Arial" w:cs="Arial"/>
                <w:lang w:eastAsia="zh-CN"/>
              </w:rPr>
            </w:pPr>
            <w:r w:rsidRPr="00A152C9">
              <w:rPr>
                <w:rFonts w:ascii="Arial" w:hAnsi="Arial" w:cs="Arial"/>
                <w:lang w:eastAsia="zh-CN"/>
              </w:rPr>
              <w:t>CHN02</w:t>
            </w:r>
            <w:r w:rsidR="006C152D" w:rsidRPr="00A152C9">
              <w:rPr>
                <w:rFonts w:ascii="Arial" w:hAnsi="Arial" w:cs="Arial"/>
                <w:lang w:eastAsia="zh-CN"/>
              </w:rPr>
              <w:t>59</w:t>
            </w:r>
          </w:p>
        </w:tc>
        <w:tc>
          <w:tcPr>
            <w:tcW w:w="5114" w:type="dxa"/>
            <w:noWrap/>
            <w:hideMark/>
          </w:tcPr>
          <w:p w:rsidR="008D2A9D" w:rsidRPr="00A152C9" w:rsidRDefault="006C152D" w:rsidP="0068478E">
            <w:pPr>
              <w:spacing w:before="100" w:beforeAutospacing="1" w:after="100" w:afterAutospacing="1" w:line="276" w:lineRule="auto"/>
              <w:cnfStyle w:val="000000000000"/>
              <w:rPr>
                <w:rFonts w:ascii="Arial" w:hAnsi="Arial" w:cs="Arial"/>
                <w:color w:val="215868" w:themeColor="accent5" w:themeShade="80"/>
                <w:lang w:eastAsia="zh-CN"/>
              </w:rPr>
            </w:pPr>
            <w:r w:rsidRPr="00A152C9">
              <w:rPr>
                <w:rFonts w:ascii="Arial" w:hAnsi="Arial" w:cs="Arial"/>
                <w:color w:val="215868" w:themeColor="accent5" w:themeShade="80"/>
              </w:rPr>
              <w:t>Community-Based Child Protection Mechanisms Development Project</w:t>
            </w:r>
          </w:p>
        </w:tc>
        <w:tc>
          <w:tcPr>
            <w:tcW w:w="2268" w:type="dxa"/>
            <w:noWrap/>
            <w:hideMark/>
          </w:tcPr>
          <w:p w:rsidR="00B40CBE" w:rsidRPr="00A152C9" w:rsidRDefault="006C152D" w:rsidP="0068478E">
            <w:pPr>
              <w:spacing w:before="100" w:beforeAutospacing="1" w:after="100" w:afterAutospacing="1" w:line="276" w:lineRule="auto"/>
              <w:jc w:val="center"/>
              <w:cnfStyle w:val="000000000000"/>
              <w:rPr>
                <w:rFonts w:ascii="Arial" w:hAnsi="Arial" w:cs="Arial"/>
                <w:color w:val="215868" w:themeColor="accent5" w:themeShade="80"/>
                <w:lang w:eastAsia="zh-CN"/>
              </w:rPr>
            </w:pPr>
            <w:r w:rsidRPr="00A152C9">
              <w:rPr>
                <w:rFonts w:ascii="Arial" w:hAnsi="Arial" w:cs="Arial"/>
                <w:color w:val="215868" w:themeColor="accent5" w:themeShade="80"/>
                <w:lang w:eastAsia="zh-CN"/>
              </w:rPr>
              <w:t>293</w:t>
            </w:r>
            <w:r w:rsidR="00066F19" w:rsidRPr="00A152C9">
              <w:rPr>
                <w:rFonts w:ascii="Arial" w:hAnsi="Arial" w:cs="Arial"/>
                <w:color w:val="215868" w:themeColor="accent5" w:themeShade="80"/>
                <w:lang w:eastAsia="zh-CN"/>
              </w:rPr>
              <w:t>,</w:t>
            </w:r>
            <w:r w:rsidRPr="00A152C9">
              <w:rPr>
                <w:rFonts w:ascii="Arial" w:hAnsi="Arial" w:cs="Arial"/>
                <w:color w:val="215868" w:themeColor="accent5" w:themeShade="80"/>
                <w:lang w:eastAsia="zh-CN"/>
              </w:rPr>
              <w:t>543</w:t>
            </w:r>
          </w:p>
        </w:tc>
      </w:tr>
      <w:tr w:rsidR="00B40CBE" w:rsidRPr="00A152C9" w:rsidTr="0068478E">
        <w:trPr>
          <w:cnfStyle w:val="000000100000"/>
          <w:trHeight w:val="300"/>
        </w:trPr>
        <w:tc>
          <w:tcPr>
            <w:cnfStyle w:val="001000000000"/>
            <w:tcW w:w="1280" w:type="dxa"/>
            <w:noWrap/>
            <w:hideMark/>
          </w:tcPr>
          <w:p w:rsidR="00B40CBE" w:rsidRPr="00A152C9" w:rsidRDefault="00B40CBE" w:rsidP="0068478E">
            <w:pPr>
              <w:spacing w:before="100" w:beforeAutospacing="1" w:after="100" w:afterAutospacing="1" w:line="276" w:lineRule="auto"/>
              <w:rPr>
                <w:rFonts w:ascii="Arial" w:hAnsi="Arial" w:cs="Arial"/>
                <w:lang w:eastAsia="zh-CN"/>
              </w:rPr>
            </w:pPr>
            <w:r w:rsidRPr="00A152C9">
              <w:rPr>
                <w:rFonts w:ascii="Arial" w:hAnsi="Arial" w:cs="Arial"/>
                <w:lang w:eastAsia="zh-CN"/>
              </w:rPr>
              <w:t>CHN02</w:t>
            </w:r>
            <w:r w:rsidR="006C152D" w:rsidRPr="00A152C9">
              <w:rPr>
                <w:rFonts w:ascii="Arial" w:hAnsi="Arial" w:cs="Arial"/>
                <w:lang w:eastAsia="zh-CN"/>
              </w:rPr>
              <w:t>60</w:t>
            </w:r>
          </w:p>
        </w:tc>
        <w:tc>
          <w:tcPr>
            <w:tcW w:w="5114" w:type="dxa"/>
            <w:noWrap/>
            <w:hideMark/>
          </w:tcPr>
          <w:p w:rsidR="008D2A9D" w:rsidRPr="00A152C9" w:rsidRDefault="006C152D" w:rsidP="0068478E">
            <w:pPr>
              <w:spacing w:before="100" w:beforeAutospacing="1" w:after="100" w:afterAutospacing="1" w:line="276" w:lineRule="auto"/>
              <w:cnfStyle w:val="000000100000"/>
              <w:rPr>
                <w:rFonts w:ascii="Arial" w:hAnsi="Arial" w:cs="Arial"/>
                <w:color w:val="215868" w:themeColor="accent5" w:themeShade="80"/>
                <w:lang w:eastAsia="zh-CN"/>
              </w:rPr>
            </w:pPr>
            <w:r w:rsidRPr="00A152C9">
              <w:rPr>
                <w:rFonts w:ascii="Arial" w:hAnsi="Arial" w:cs="Arial"/>
                <w:color w:val="215868" w:themeColor="accent5" w:themeShade="80"/>
              </w:rPr>
              <w:t>Learn Without Fear Project</w:t>
            </w:r>
          </w:p>
        </w:tc>
        <w:tc>
          <w:tcPr>
            <w:tcW w:w="2268" w:type="dxa"/>
            <w:noWrap/>
            <w:hideMark/>
          </w:tcPr>
          <w:p w:rsidR="00B40CBE" w:rsidRPr="00A152C9" w:rsidRDefault="006C152D" w:rsidP="0068478E">
            <w:pPr>
              <w:spacing w:before="100" w:beforeAutospacing="1" w:after="100" w:afterAutospacing="1" w:line="276" w:lineRule="auto"/>
              <w:jc w:val="center"/>
              <w:cnfStyle w:val="000000100000"/>
              <w:rPr>
                <w:rFonts w:ascii="Arial" w:hAnsi="Arial" w:cs="Arial"/>
                <w:color w:val="215868" w:themeColor="accent5" w:themeShade="80"/>
                <w:lang w:eastAsia="zh-CN"/>
              </w:rPr>
            </w:pPr>
            <w:r w:rsidRPr="00A152C9">
              <w:rPr>
                <w:rFonts w:ascii="Arial" w:hAnsi="Arial" w:cs="Arial"/>
                <w:color w:val="215868" w:themeColor="accent5" w:themeShade="80"/>
                <w:lang w:eastAsia="zh-CN"/>
              </w:rPr>
              <w:t>269</w:t>
            </w:r>
            <w:r w:rsidR="00011AA2" w:rsidRPr="00A152C9">
              <w:rPr>
                <w:rFonts w:ascii="Arial" w:hAnsi="Arial" w:cs="Arial"/>
                <w:color w:val="215868" w:themeColor="accent5" w:themeShade="80"/>
                <w:lang w:eastAsia="zh-CN"/>
              </w:rPr>
              <w:t>,</w:t>
            </w:r>
            <w:r w:rsidRPr="00A152C9">
              <w:rPr>
                <w:rFonts w:ascii="Arial" w:hAnsi="Arial" w:cs="Arial"/>
                <w:color w:val="215868" w:themeColor="accent5" w:themeShade="80"/>
                <w:lang w:eastAsia="zh-CN"/>
              </w:rPr>
              <w:t>657</w:t>
            </w:r>
          </w:p>
        </w:tc>
      </w:tr>
    </w:tbl>
    <w:p w:rsidR="003F6C05" w:rsidRPr="00A152C9" w:rsidRDefault="003F6C05" w:rsidP="0068478E">
      <w:pPr>
        <w:pStyle w:val="ListParagraph"/>
        <w:numPr>
          <w:ilvl w:val="0"/>
          <w:numId w:val="5"/>
        </w:numPr>
        <w:spacing w:before="100" w:beforeAutospacing="1" w:after="100" w:afterAutospacing="1" w:line="276" w:lineRule="auto"/>
        <w:ind w:firstLineChars="0"/>
        <w:rPr>
          <w:rFonts w:ascii="Arial" w:hAnsi="Arial" w:cs="Arial"/>
          <w:b/>
          <w:color w:val="31849B" w:themeColor="accent5" w:themeShade="BF"/>
          <w:lang w:eastAsia="zh-CN"/>
        </w:rPr>
      </w:pPr>
      <w:r w:rsidRPr="00A152C9">
        <w:rPr>
          <w:rFonts w:ascii="Arial" w:hAnsi="Arial" w:cs="Arial"/>
          <w:b/>
          <w:color w:val="31849B" w:themeColor="accent5" w:themeShade="BF"/>
        </w:rPr>
        <w:t xml:space="preserve">Audit Objective </w:t>
      </w:r>
    </w:p>
    <w:p w:rsidR="003F6C05" w:rsidRPr="00A152C9" w:rsidRDefault="003F6C05" w:rsidP="0068478E">
      <w:pPr>
        <w:spacing w:before="100" w:beforeAutospacing="1" w:after="100" w:afterAutospacing="1" w:line="276" w:lineRule="auto"/>
        <w:rPr>
          <w:rFonts w:ascii="Arial" w:hAnsi="Arial" w:cs="Arial"/>
          <w:b/>
          <w:color w:val="31849B" w:themeColor="accent5" w:themeShade="BF"/>
          <w:lang w:eastAsia="zh-CN"/>
        </w:rPr>
      </w:pPr>
      <w:r w:rsidRPr="00A152C9">
        <w:rPr>
          <w:rFonts w:ascii="Arial" w:hAnsi="Arial" w:cs="Arial"/>
          <w:color w:val="31849B" w:themeColor="accent5" w:themeShade="BF"/>
        </w:rPr>
        <w:t xml:space="preserve">The objective of this audit is to provide Plan China and SIDA with an independent and objective opinion on the effectiveness of </w:t>
      </w:r>
      <w:r w:rsidR="00441BAF" w:rsidRPr="00A152C9">
        <w:rPr>
          <w:rFonts w:ascii="Arial" w:hAnsi="Arial" w:cs="Arial"/>
          <w:color w:val="31849B" w:themeColor="accent5" w:themeShade="BF"/>
        </w:rPr>
        <w:t xml:space="preserve">program implementation, </w:t>
      </w:r>
      <w:r w:rsidRPr="00A152C9">
        <w:rPr>
          <w:rFonts w:ascii="Arial" w:hAnsi="Arial" w:cs="Arial"/>
          <w:color w:val="31849B" w:themeColor="accent5" w:themeShade="BF"/>
        </w:rPr>
        <w:t xml:space="preserve">financial controls and risk management within the </w:t>
      </w:r>
      <w:r w:rsidR="001E572B" w:rsidRPr="00A152C9">
        <w:rPr>
          <w:rFonts w:ascii="Arial" w:hAnsi="Arial" w:cs="Arial"/>
          <w:color w:val="31849B" w:themeColor="accent5" w:themeShade="BF"/>
        </w:rPr>
        <w:t xml:space="preserve">above-mentioned three projects, including </w:t>
      </w:r>
      <w:r w:rsidR="007B0CEC" w:rsidRPr="00A152C9">
        <w:rPr>
          <w:rFonts w:ascii="Arial" w:hAnsi="Arial" w:cs="Arial"/>
          <w:color w:val="31849B" w:themeColor="accent5" w:themeShade="BF"/>
        </w:rPr>
        <w:t>Education in CCDRR-Strengthening Child Voice in Promoting Safe School Project</w:t>
      </w:r>
      <w:r w:rsidR="001E572B" w:rsidRPr="00A152C9">
        <w:rPr>
          <w:rFonts w:ascii="Arial" w:hAnsi="Arial" w:cs="Arial"/>
          <w:color w:val="31849B" w:themeColor="accent5" w:themeShade="BF"/>
        </w:rPr>
        <w:t xml:space="preserve">, </w:t>
      </w:r>
      <w:r w:rsidR="007B0CEC" w:rsidRPr="00A152C9">
        <w:rPr>
          <w:rFonts w:ascii="Arial" w:hAnsi="Arial" w:cs="Arial"/>
          <w:color w:val="31849B" w:themeColor="accent5" w:themeShade="BF"/>
        </w:rPr>
        <w:t>Community-Based Child Protection Mechanisms Development Project</w:t>
      </w:r>
      <w:r w:rsidR="001E572B" w:rsidRPr="00A152C9">
        <w:rPr>
          <w:rFonts w:ascii="Arial" w:hAnsi="Arial" w:cs="Arial"/>
          <w:color w:val="31849B" w:themeColor="accent5" w:themeShade="BF"/>
        </w:rPr>
        <w:t xml:space="preserve"> and </w:t>
      </w:r>
      <w:r w:rsidR="007B0CEC" w:rsidRPr="00A152C9">
        <w:rPr>
          <w:rFonts w:ascii="Arial" w:hAnsi="Arial" w:cs="Arial"/>
          <w:color w:val="31849B" w:themeColor="accent5" w:themeShade="BF"/>
        </w:rPr>
        <w:t xml:space="preserve">Learn </w:t>
      </w:r>
      <w:r w:rsidR="004A17E9" w:rsidRPr="00A152C9">
        <w:rPr>
          <w:rFonts w:ascii="Arial" w:hAnsi="Arial" w:cs="Arial"/>
          <w:color w:val="31849B" w:themeColor="accent5" w:themeShade="BF"/>
        </w:rPr>
        <w:t>without</w:t>
      </w:r>
      <w:r w:rsidR="007B0CEC" w:rsidRPr="00A152C9">
        <w:rPr>
          <w:rFonts w:ascii="Arial" w:hAnsi="Arial" w:cs="Arial"/>
          <w:color w:val="31849B" w:themeColor="accent5" w:themeShade="BF"/>
          <w:lang w:eastAsia="zh-CN"/>
        </w:rPr>
        <w:t xml:space="preserve"> </w:t>
      </w:r>
      <w:r w:rsidR="007B0CEC" w:rsidRPr="00A152C9">
        <w:rPr>
          <w:rFonts w:ascii="Arial" w:hAnsi="Arial" w:cs="Arial"/>
          <w:color w:val="31849B" w:themeColor="accent5" w:themeShade="BF"/>
        </w:rPr>
        <w:t>Fear Project</w:t>
      </w:r>
      <w:r w:rsidRPr="00A152C9">
        <w:rPr>
          <w:rFonts w:ascii="Arial" w:hAnsi="Arial" w:cs="Arial"/>
          <w:color w:val="31849B" w:themeColor="accent5" w:themeShade="BF"/>
        </w:rPr>
        <w:t>. The findings and agreed u</w:t>
      </w:r>
      <w:r w:rsidR="00102DD6" w:rsidRPr="00A152C9">
        <w:rPr>
          <w:rFonts w:ascii="Arial" w:hAnsi="Arial" w:cs="Arial"/>
          <w:color w:val="31849B" w:themeColor="accent5" w:themeShade="BF"/>
        </w:rPr>
        <w:t>pon actions will be issued in the</w:t>
      </w:r>
      <w:r w:rsidRPr="00A152C9">
        <w:rPr>
          <w:rFonts w:ascii="Arial" w:hAnsi="Arial" w:cs="Arial"/>
          <w:color w:val="31849B" w:themeColor="accent5" w:themeShade="BF"/>
        </w:rPr>
        <w:t xml:space="preserve"> audit report.</w:t>
      </w:r>
      <w:r w:rsidRPr="00A152C9">
        <w:rPr>
          <w:rFonts w:ascii="Arial" w:hAnsi="Arial" w:cs="Arial"/>
          <w:color w:val="31849B" w:themeColor="accent5" w:themeShade="BF"/>
          <w:lang w:eastAsia="zh-CN"/>
        </w:rPr>
        <w:t xml:space="preserve">  </w:t>
      </w:r>
    </w:p>
    <w:p w:rsidR="004A17E9" w:rsidRPr="00A152C9" w:rsidRDefault="003F6C05" w:rsidP="004A17E9">
      <w:pPr>
        <w:pStyle w:val="ListParagraph"/>
        <w:numPr>
          <w:ilvl w:val="0"/>
          <w:numId w:val="5"/>
        </w:numPr>
        <w:spacing w:before="100" w:beforeAutospacing="1" w:after="100" w:afterAutospacing="1" w:line="276" w:lineRule="auto"/>
        <w:ind w:left="0" w:firstLineChars="0" w:firstLine="0"/>
        <w:rPr>
          <w:rFonts w:ascii="Arial" w:hAnsi="Arial" w:cs="Arial"/>
          <w:color w:val="31849B" w:themeColor="accent5" w:themeShade="BF"/>
          <w:lang w:eastAsia="zh-CN"/>
        </w:rPr>
      </w:pPr>
      <w:r w:rsidRPr="00A152C9">
        <w:rPr>
          <w:rFonts w:ascii="Arial" w:hAnsi="Arial" w:cs="Arial"/>
          <w:b/>
          <w:color w:val="31849B" w:themeColor="accent5" w:themeShade="BF"/>
        </w:rPr>
        <w:t xml:space="preserve">Audit </w:t>
      </w:r>
      <w:r w:rsidR="00F50E29" w:rsidRPr="00A152C9">
        <w:rPr>
          <w:rFonts w:ascii="Arial" w:hAnsi="Arial" w:cs="Arial"/>
          <w:b/>
          <w:color w:val="31849B" w:themeColor="accent5" w:themeShade="BF"/>
          <w:lang w:eastAsia="zh-CN"/>
        </w:rPr>
        <w:t>Scope, standard applied and detailed requirement</w:t>
      </w:r>
      <w:r w:rsidRPr="00A152C9">
        <w:rPr>
          <w:rFonts w:ascii="Arial" w:hAnsi="Arial" w:cs="Arial"/>
          <w:b/>
          <w:color w:val="31849B" w:themeColor="accent5" w:themeShade="BF"/>
        </w:rPr>
        <w:t>s:</w:t>
      </w:r>
      <w:r w:rsidR="00583E77" w:rsidRPr="00A152C9">
        <w:rPr>
          <w:rFonts w:ascii="Arial" w:hAnsi="Arial" w:cs="Arial"/>
          <w:b/>
          <w:color w:val="31849B" w:themeColor="accent5" w:themeShade="BF"/>
          <w:lang w:eastAsia="zh-CN"/>
        </w:rPr>
        <w:t xml:space="preserve"> Please refer to </w:t>
      </w:r>
      <w:r w:rsidR="00F50E29" w:rsidRPr="00A152C9">
        <w:rPr>
          <w:rFonts w:ascii="Arial" w:hAnsi="Arial" w:cs="Arial"/>
          <w:b/>
          <w:color w:val="31849B" w:themeColor="accent5" w:themeShade="BF"/>
          <w:lang w:eastAsia="zh-CN"/>
        </w:rPr>
        <w:t>SNO SIDA</w:t>
      </w:r>
      <w:r w:rsidR="00F50E29" w:rsidRPr="00A152C9">
        <w:rPr>
          <w:rFonts w:ascii="Arial" w:hAnsi="Arial" w:cs="Arial"/>
          <w:color w:val="31849B" w:themeColor="accent5" w:themeShade="BF"/>
          <w:lang w:eastAsia="zh-CN"/>
        </w:rPr>
        <w:t xml:space="preserve"> </w:t>
      </w:r>
      <w:r w:rsidR="00F50E29" w:rsidRPr="00A152C9">
        <w:rPr>
          <w:rFonts w:ascii="Arial" w:hAnsi="Arial" w:cs="Arial"/>
          <w:b/>
          <w:color w:val="31849B" w:themeColor="accent5" w:themeShade="BF"/>
          <w:lang w:eastAsia="zh-CN"/>
        </w:rPr>
        <w:t xml:space="preserve">Audit Instruction in the </w:t>
      </w:r>
      <w:r w:rsidR="00583E77" w:rsidRPr="00A152C9">
        <w:rPr>
          <w:rFonts w:ascii="Arial" w:hAnsi="Arial" w:cs="Arial"/>
          <w:b/>
          <w:color w:val="31849B" w:themeColor="accent5" w:themeShade="BF"/>
          <w:lang w:eastAsia="zh-CN"/>
        </w:rPr>
        <w:t>Appendix</w:t>
      </w:r>
      <w:r w:rsidR="00947F7D" w:rsidRPr="00A152C9">
        <w:rPr>
          <w:rFonts w:ascii="Arial" w:hAnsi="Arial" w:cs="Arial"/>
          <w:b/>
          <w:color w:val="31849B" w:themeColor="accent5" w:themeShade="BF"/>
          <w:lang w:eastAsia="zh-CN"/>
        </w:rPr>
        <w:t>;</w:t>
      </w:r>
      <w:r w:rsidR="00947F7D" w:rsidRPr="00A152C9">
        <w:rPr>
          <w:rFonts w:ascii="Arial" w:hAnsi="Arial" w:cs="Arial"/>
          <w:color w:val="31849B" w:themeColor="accent5" w:themeShade="BF"/>
          <w:lang w:eastAsia="zh-CN"/>
        </w:rPr>
        <w:t xml:space="preserve"> mandatory grant expenditure reporting format will be shared once available from donor.</w:t>
      </w:r>
    </w:p>
    <w:p w:rsidR="004A17E9" w:rsidRPr="00A152C9" w:rsidRDefault="004A17E9" w:rsidP="004A17E9">
      <w:pPr>
        <w:pStyle w:val="ListParagraph"/>
        <w:spacing w:before="100" w:beforeAutospacing="1" w:after="100" w:afterAutospacing="1" w:line="276" w:lineRule="auto"/>
        <w:ind w:left="360" w:firstLineChars="0" w:firstLine="0"/>
        <w:rPr>
          <w:rFonts w:ascii="Arial" w:hAnsi="Arial" w:cs="Arial"/>
          <w:color w:val="31849B" w:themeColor="accent5" w:themeShade="BF"/>
          <w:lang w:eastAsia="zh-CN"/>
        </w:rPr>
      </w:pPr>
    </w:p>
    <w:p w:rsidR="00ED45D2" w:rsidRPr="00A152C9" w:rsidRDefault="00ED45D2" w:rsidP="0068478E">
      <w:pPr>
        <w:pStyle w:val="ListParagraph"/>
        <w:numPr>
          <w:ilvl w:val="0"/>
          <w:numId w:val="5"/>
        </w:numPr>
        <w:spacing w:before="100" w:beforeAutospacing="1" w:after="100" w:afterAutospacing="1" w:line="276" w:lineRule="auto"/>
        <w:ind w:firstLineChars="0"/>
        <w:rPr>
          <w:rFonts w:ascii="Arial" w:hAnsi="Arial" w:cs="Arial"/>
          <w:b/>
          <w:color w:val="31849B" w:themeColor="accent5" w:themeShade="BF"/>
          <w:lang w:eastAsia="zh-CN"/>
        </w:rPr>
      </w:pPr>
      <w:r w:rsidRPr="00A152C9">
        <w:rPr>
          <w:rFonts w:ascii="Arial" w:hAnsi="Arial" w:cs="Arial"/>
          <w:b/>
          <w:color w:val="31849B" w:themeColor="accent5" w:themeShade="BF"/>
          <w:lang w:eastAsia="zh-CN"/>
        </w:rPr>
        <w:t>Audit Activities</w:t>
      </w:r>
    </w:p>
    <w:p w:rsidR="00ED45D2" w:rsidRPr="00A152C9" w:rsidRDefault="00ED45D2" w:rsidP="0068478E">
      <w:pPr>
        <w:pStyle w:val="ListParagraph"/>
        <w:numPr>
          <w:ilvl w:val="0"/>
          <w:numId w:val="2"/>
        </w:numPr>
        <w:spacing w:before="100" w:beforeAutospacing="1" w:after="100" w:afterAutospacing="1" w:line="276" w:lineRule="auto"/>
        <w:ind w:firstLineChars="0"/>
        <w:jc w:val="both"/>
        <w:rPr>
          <w:rFonts w:ascii="Arial" w:hAnsi="Arial" w:cs="Arial"/>
          <w:color w:val="31849B" w:themeColor="accent5" w:themeShade="BF"/>
          <w:lang w:eastAsia="zh-CN"/>
        </w:rPr>
      </w:pPr>
      <w:r w:rsidRPr="00A152C9">
        <w:rPr>
          <w:rFonts w:ascii="Arial" w:hAnsi="Arial" w:cs="Arial"/>
          <w:color w:val="31849B" w:themeColor="accent5" w:themeShade="BF"/>
        </w:rPr>
        <w:t>Field work</w:t>
      </w:r>
    </w:p>
    <w:p w:rsidR="00ED45D2" w:rsidRPr="00A152C9" w:rsidRDefault="00ED45D2" w:rsidP="0068478E">
      <w:pPr>
        <w:pStyle w:val="ListParagraph"/>
        <w:numPr>
          <w:ilvl w:val="1"/>
          <w:numId w:val="5"/>
        </w:numPr>
        <w:spacing w:before="100" w:beforeAutospacing="1" w:after="100" w:afterAutospacing="1" w:line="276" w:lineRule="auto"/>
        <w:ind w:left="0" w:firstLineChars="0" w:firstLine="0"/>
        <w:jc w:val="both"/>
        <w:rPr>
          <w:rFonts w:ascii="Arial" w:hAnsi="Arial" w:cs="Arial"/>
          <w:color w:val="31849B" w:themeColor="accent5" w:themeShade="BF"/>
          <w:lang w:eastAsia="zh-CN"/>
        </w:rPr>
      </w:pPr>
      <w:r w:rsidRPr="00A152C9">
        <w:rPr>
          <w:rFonts w:ascii="Arial" w:hAnsi="Arial" w:cs="Arial"/>
          <w:color w:val="31849B" w:themeColor="accent5" w:themeShade="BF"/>
        </w:rPr>
        <w:t>Education in CCDRR-Strengthening Child Voice in Pr</w:t>
      </w:r>
      <w:r w:rsidRPr="00A152C9">
        <w:rPr>
          <w:rFonts w:ascii="Arial" w:hAnsi="Arial" w:cs="Arial"/>
          <w:color w:val="31849B" w:themeColor="accent5" w:themeShade="BF"/>
          <w:lang w:eastAsia="zh-CN"/>
        </w:rPr>
        <w:t>omoting Safe School Project</w:t>
      </w:r>
    </w:p>
    <w:tbl>
      <w:tblPr>
        <w:tblStyle w:val="MediumGrid3-Accent5"/>
        <w:tblW w:w="8237" w:type="dxa"/>
        <w:tblLook w:val="04A0"/>
      </w:tblPr>
      <w:tblGrid>
        <w:gridCol w:w="4410"/>
        <w:gridCol w:w="3827"/>
      </w:tblGrid>
      <w:tr w:rsidR="007D6017" w:rsidRPr="00A152C9" w:rsidTr="004A17E9">
        <w:trPr>
          <w:cnfStyle w:val="100000000000"/>
          <w:trHeight w:val="641"/>
        </w:trPr>
        <w:tc>
          <w:tcPr>
            <w:cnfStyle w:val="001000000000"/>
            <w:tcW w:w="4410" w:type="dxa"/>
            <w:noWrap/>
            <w:hideMark/>
          </w:tcPr>
          <w:p w:rsidR="007D6017" w:rsidRPr="00A152C9" w:rsidRDefault="007D6017" w:rsidP="0068478E">
            <w:pPr>
              <w:spacing w:before="100" w:beforeAutospacing="1" w:after="100" w:afterAutospacing="1" w:line="276" w:lineRule="auto"/>
              <w:jc w:val="center"/>
              <w:rPr>
                <w:rFonts w:ascii="Arial" w:hAnsi="Arial" w:cs="Arial"/>
                <w:lang w:eastAsia="zh-CN"/>
              </w:rPr>
            </w:pPr>
            <w:r w:rsidRPr="00A152C9">
              <w:rPr>
                <w:rFonts w:ascii="Arial" w:hAnsi="Arial" w:cs="Arial"/>
                <w:lang w:eastAsia="zh-CN"/>
              </w:rPr>
              <w:t>Work plan of field visit</w:t>
            </w:r>
          </w:p>
        </w:tc>
        <w:tc>
          <w:tcPr>
            <w:tcW w:w="3827" w:type="dxa"/>
            <w:noWrap/>
            <w:hideMark/>
          </w:tcPr>
          <w:p w:rsidR="007D6017" w:rsidRPr="00A152C9" w:rsidRDefault="004A17E9" w:rsidP="004A17E9">
            <w:pPr>
              <w:spacing w:before="100" w:beforeAutospacing="1" w:after="100" w:afterAutospacing="1" w:line="276" w:lineRule="auto"/>
              <w:jc w:val="center"/>
              <w:cnfStyle w:val="100000000000"/>
              <w:rPr>
                <w:rFonts w:ascii="Arial" w:hAnsi="Arial" w:cs="Arial"/>
                <w:lang w:eastAsia="zh-CN"/>
              </w:rPr>
            </w:pPr>
            <w:r w:rsidRPr="00A152C9">
              <w:rPr>
                <w:rFonts w:ascii="Arial" w:hAnsi="Arial" w:cs="Arial"/>
                <w:lang w:eastAsia="zh-CN"/>
              </w:rPr>
              <w:t>Partner/L</w:t>
            </w:r>
            <w:r w:rsidR="007D6017" w:rsidRPr="00A152C9">
              <w:rPr>
                <w:rFonts w:ascii="Arial" w:hAnsi="Arial" w:cs="Arial"/>
                <w:lang w:eastAsia="zh-CN"/>
              </w:rPr>
              <w:t>ocation</w:t>
            </w:r>
          </w:p>
        </w:tc>
      </w:tr>
      <w:tr w:rsidR="007D6017" w:rsidRPr="00A152C9" w:rsidTr="004A17E9">
        <w:trPr>
          <w:cnfStyle w:val="000000100000"/>
          <w:trHeight w:val="554"/>
        </w:trPr>
        <w:tc>
          <w:tcPr>
            <w:cnfStyle w:val="001000000000"/>
            <w:tcW w:w="4410" w:type="dxa"/>
            <w:hideMark/>
          </w:tcPr>
          <w:p w:rsidR="007D6017" w:rsidRPr="00A152C9" w:rsidRDefault="007D6017" w:rsidP="004A17E9">
            <w:pPr>
              <w:spacing w:before="100" w:beforeAutospacing="1" w:after="100" w:afterAutospacing="1" w:line="276" w:lineRule="auto"/>
              <w:rPr>
                <w:rFonts w:ascii="Arial" w:hAnsi="Arial" w:cs="Arial"/>
                <w:lang w:eastAsia="zh-CN"/>
              </w:rPr>
            </w:pPr>
            <w:r w:rsidRPr="00A152C9">
              <w:rPr>
                <w:rFonts w:ascii="Arial" w:hAnsi="Arial" w:cs="Arial"/>
                <w:lang w:eastAsia="zh-CN"/>
              </w:rPr>
              <w:t>Financial and program record of Plan China’s expenditure</w:t>
            </w:r>
          </w:p>
        </w:tc>
        <w:tc>
          <w:tcPr>
            <w:tcW w:w="3827" w:type="dxa"/>
            <w:hideMark/>
          </w:tcPr>
          <w:p w:rsidR="007D6017" w:rsidRPr="00A152C9" w:rsidRDefault="007D6017" w:rsidP="004A17E9">
            <w:pPr>
              <w:spacing w:before="100" w:beforeAutospacing="1" w:after="100" w:afterAutospacing="1" w:line="276" w:lineRule="auto"/>
              <w:cnfStyle w:val="000000100000"/>
              <w:rPr>
                <w:rFonts w:ascii="Arial" w:hAnsi="Arial" w:cs="Arial"/>
                <w:color w:val="31849B" w:themeColor="accent5" w:themeShade="BF"/>
                <w:lang w:eastAsia="zh-CN"/>
              </w:rPr>
            </w:pPr>
            <w:r w:rsidRPr="00A152C9">
              <w:rPr>
                <w:rFonts w:ascii="Arial" w:hAnsi="Arial" w:cs="Arial"/>
                <w:color w:val="31849B" w:themeColor="accent5" w:themeShade="BF"/>
                <w:lang w:eastAsia="zh-CN"/>
              </w:rPr>
              <w:t>Country Office of Plan China, Xi’an, Shaanxi Province</w:t>
            </w:r>
          </w:p>
        </w:tc>
      </w:tr>
      <w:tr w:rsidR="007D6017" w:rsidRPr="00A152C9" w:rsidTr="004A17E9">
        <w:trPr>
          <w:trHeight w:val="554"/>
        </w:trPr>
        <w:tc>
          <w:tcPr>
            <w:cnfStyle w:val="001000000000"/>
            <w:tcW w:w="4410" w:type="dxa"/>
            <w:hideMark/>
          </w:tcPr>
          <w:p w:rsidR="007D6017" w:rsidRPr="00A152C9" w:rsidRDefault="007D6017" w:rsidP="004A17E9">
            <w:pPr>
              <w:spacing w:before="100" w:beforeAutospacing="1" w:after="100" w:afterAutospacing="1" w:line="276" w:lineRule="auto"/>
              <w:rPr>
                <w:rFonts w:ascii="Arial" w:hAnsi="Arial" w:cs="Arial"/>
                <w:lang w:eastAsia="zh-CN"/>
              </w:rPr>
            </w:pPr>
            <w:r w:rsidRPr="00A152C9">
              <w:rPr>
                <w:rFonts w:ascii="Arial" w:hAnsi="Arial" w:cs="Arial"/>
                <w:lang w:eastAsia="zh-CN"/>
              </w:rPr>
              <w:lastRenderedPageBreak/>
              <w:t>Financial and program record of Partner A ’s expenditure</w:t>
            </w:r>
          </w:p>
        </w:tc>
        <w:tc>
          <w:tcPr>
            <w:tcW w:w="3827" w:type="dxa"/>
            <w:hideMark/>
          </w:tcPr>
          <w:p w:rsidR="007D6017" w:rsidRPr="00A152C9" w:rsidRDefault="007D6017" w:rsidP="004A17E9">
            <w:pPr>
              <w:spacing w:before="100" w:beforeAutospacing="1" w:after="100" w:afterAutospacing="1" w:line="276" w:lineRule="auto"/>
              <w:cnfStyle w:val="000000000000"/>
              <w:rPr>
                <w:rFonts w:ascii="Arial" w:hAnsi="Arial" w:cs="Arial"/>
                <w:color w:val="31849B" w:themeColor="accent5" w:themeShade="BF"/>
                <w:lang w:eastAsia="zh-CN"/>
              </w:rPr>
            </w:pPr>
            <w:r w:rsidRPr="00A152C9">
              <w:rPr>
                <w:rFonts w:ascii="Arial" w:hAnsi="Arial" w:cs="Arial"/>
                <w:color w:val="31849B" w:themeColor="accent5" w:themeShade="BF"/>
                <w:lang w:eastAsia="zh-CN"/>
              </w:rPr>
              <w:t>Jinping Women Federation, Jinping county, Honghe, Yunnan</w:t>
            </w:r>
            <w:r w:rsidR="004A17E9" w:rsidRPr="00A152C9">
              <w:rPr>
                <w:rFonts w:ascii="Arial" w:hAnsi="Arial" w:cs="Arial"/>
                <w:color w:val="31849B" w:themeColor="accent5" w:themeShade="BF"/>
                <w:lang w:eastAsia="zh-CN"/>
              </w:rPr>
              <w:t xml:space="preserve"> Province</w:t>
            </w:r>
          </w:p>
        </w:tc>
      </w:tr>
      <w:tr w:rsidR="007D6017" w:rsidRPr="00A152C9" w:rsidTr="004A17E9">
        <w:trPr>
          <w:cnfStyle w:val="000000100000"/>
          <w:trHeight w:val="277"/>
        </w:trPr>
        <w:tc>
          <w:tcPr>
            <w:cnfStyle w:val="001000000000"/>
            <w:tcW w:w="4410" w:type="dxa"/>
            <w:hideMark/>
          </w:tcPr>
          <w:p w:rsidR="007D6017" w:rsidRPr="00A152C9" w:rsidRDefault="007D6017" w:rsidP="004A17E9">
            <w:pPr>
              <w:spacing w:before="100" w:beforeAutospacing="1" w:after="100" w:afterAutospacing="1" w:line="276" w:lineRule="auto"/>
              <w:rPr>
                <w:rFonts w:ascii="Arial" w:hAnsi="Arial" w:cs="Arial"/>
                <w:lang w:eastAsia="zh-CN"/>
              </w:rPr>
            </w:pPr>
            <w:r w:rsidRPr="00A152C9">
              <w:rPr>
                <w:rFonts w:ascii="Arial" w:hAnsi="Arial" w:cs="Arial"/>
                <w:lang w:eastAsia="zh-CN"/>
              </w:rPr>
              <w:t>Financial and program record of Partner B ’s expenditure</w:t>
            </w:r>
          </w:p>
        </w:tc>
        <w:tc>
          <w:tcPr>
            <w:tcW w:w="3827" w:type="dxa"/>
            <w:hideMark/>
          </w:tcPr>
          <w:p w:rsidR="007D6017" w:rsidRPr="00A152C9" w:rsidRDefault="007D6017" w:rsidP="004A17E9">
            <w:pPr>
              <w:spacing w:before="100" w:beforeAutospacing="1" w:after="100" w:afterAutospacing="1" w:line="276" w:lineRule="auto"/>
              <w:cnfStyle w:val="000000100000"/>
              <w:rPr>
                <w:rFonts w:ascii="Arial" w:hAnsi="Arial" w:cs="Arial"/>
                <w:color w:val="31849B" w:themeColor="accent5" w:themeShade="BF"/>
                <w:lang w:eastAsia="zh-CN"/>
              </w:rPr>
            </w:pPr>
            <w:r w:rsidRPr="00A152C9">
              <w:rPr>
                <w:rFonts w:ascii="Arial" w:hAnsi="Arial" w:cs="Arial"/>
                <w:color w:val="31849B" w:themeColor="accent5" w:themeShade="BF"/>
                <w:lang w:eastAsia="zh-CN"/>
              </w:rPr>
              <w:t>Yunnan Education Foundation, Kunming, Yunnan</w:t>
            </w:r>
            <w:r w:rsidR="004A17E9" w:rsidRPr="00A152C9">
              <w:rPr>
                <w:rFonts w:ascii="Arial" w:hAnsi="Arial" w:cs="Arial"/>
                <w:color w:val="31849B" w:themeColor="accent5" w:themeShade="BF"/>
                <w:lang w:eastAsia="zh-CN"/>
              </w:rPr>
              <w:t xml:space="preserve"> Province</w:t>
            </w:r>
          </w:p>
        </w:tc>
      </w:tr>
    </w:tbl>
    <w:p w:rsidR="00ED45D2" w:rsidRPr="00A152C9" w:rsidRDefault="00947F7D" w:rsidP="0068478E">
      <w:pPr>
        <w:pStyle w:val="ListParagraph"/>
        <w:spacing w:before="100" w:beforeAutospacing="1" w:after="100" w:afterAutospacing="1" w:line="276" w:lineRule="auto"/>
        <w:ind w:firstLineChars="0" w:firstLine="0"/>
        <w:jc w:val="both"/>
        <w:rPr>
          <w:rFonts w:ascii="Arial" w:hAnsi="Arial" w:cs="Arial"/>
          <w:color w:val="31849B" w:themeColor="accent5" w:themeShade="BF"/>
          <w:lang w:eastAsia="zh-CN"/>
        </w:rPr>
      </w:pPr>
      <w:r w:rsidRPr="00A152C9">
        <w:rPr>
          <w:rFonts w:ascii="Arial" w:hAnsi="Arial" w:cs="Arial"/>
          <w:color w:val="31849B" w:themeColor="accent5" w:themeShade="BF"/>
          <w:lang w:eastAsia="zh-CN"/>
        </w:rPr>
        <w:t>Feedback to and Q&amp;A with partner’s project manager and team is required.</w:t>
      </w:r>
    </w:p>
    <w:p w:rsidR="00ED45D2" w:rsidRPr="00A152C9" w:rsidRDefault="00ED45D2" w:rsidP="0068478E">
      <w:pPr>
        <w:pStyle w:val="ListParagraph"/>
        <w:numPr>
          <w:ilvl w:val="1"/>
          <w:numId w:val="5"/>
        </w:numPr>
        <w:spacing w:before="100" w:beforeAutospacing="1" w:after="100" w:afterAutospacing="1" w:line="276" w:lineRule="auto"/>
        <w:ind w:left="426" w:firstLineChars="0" w:hanging="426"/>
        <w:jc w:val="both"/>
        <w:rPr>
          <w:rFonts w:ascii="Arial" w:hAnsi="Arial" w:cs="Arial"/>
          <w:color w:val="31849B" w:themeColor="accent5" w:themeShade="BF"/>
          <w:lang w:eastAsia="zh-CN"/>
        </w:rPr>
      </w:pPr>
      <w:r w:rsidRPr="00A152C9">
        <w:rPr>
          <w:rFonts w:ascii="Arial" w:hAnsi="Arial" w:cs="Arial"/>
          <w:color w:val="31849B" w:themeColor="accent5" w:themeShade="BF"/>
        </w:rPr>
        <w:t>Community-Based Child Protection Mechanisms Development Project</w:t>
      </w:r>
    </w:p>
    <w:tbl>
      <w:tblPr>
        <w:tblStyle w:val="MediumGrid3-Accent5"/>
        <w:tblW w:w="8237" w:type="dxa"/>
        <w:tblLook w:val="04A0"/>
      </w:tblPr>
      <w:tblGrid>
        <w:gridCol w:w="4126"/>
        <w:gridCol w:w="4111"/>
      </w:tblGrid>
      <w:tr w:rsidR="001A5545" w:rsidRPr="00A152C9" w:rsidTr="004A17E9">
        <w:trPr>
          <w:cnfStyle w:val="100000000000"/>
          <w:trHeight w:val="660"/>
        </w:trPr>
        <w:tc>
          <w:tcPr>
            <w:cnfStyle w:val="001000000000"/>
            <w:tcW w:w="4126" w:type="dxa"/>
            <w:noWrap/>
            <w:hideMark/>
          </w:tcPr>
          <w:p w:rsidR="001A5545" w:rsidRPr="00A152C9" w:rsidRDefault="001A5545" w:rsidP="0068478E">
            <w:pPr>
              <w:spacing w:before="100" w:beforeAutospacing="1" w:after="100" w:afterAutospacing="1" w:line="276" w:lineRule="auto"/>
              <w:jc w:val="center"/>
              <w:rPr>
                <w:rFonts w:ascii="Arial" w:hAnsi="Arial" w:cs="Arial"/>
                <w:lang w:eastAsia="zh-CN"/>
              </w:rPr>
            </w:pPr>
            <w:r w:rsidRPr="00A152C9">
              <w:rPr>
                <w:rFonts w:ascii="Arial" w:hAnsi="Arial" w:cs="Arial"/>
                <w:lang w:eastAsia="zh-CN"/>
              </w:rPr>
              <w:t>Work plan of field visit</w:t>
            </w:r>
          </w:p>
        </w:tc>
        <w:tc>
          <w:tcPr>
            <w:tcW w:w="4111" w:type="dxa"/>
            <w:noWrap/>
            <w:hideMark/>
          </w:tcPr>
          <w:p w:rsidR="001A5545" w:rsidRPr="00A152C9" w:rsidRDefault="004A17E9" w:rsidP="0068478E">
            <w:pPr>
              <w:spacing w:before="100" w:beforeAutospacing="1" w:after="100" w:afterAutospacing="1" w:line="276" w:lineRule="auto"/>
              <w:jc w:val="center"/>
              <w:cnfStyle w:val="100000000000"/>
              <w:rPr>
                <w:rFonts w:ascii="Arial" w:hAnsi="Arial" w:cs="Arial"/>
                <w:lang w:eastAsia="zh-CN"/>
              </w:rPr>
            </w:pPr>
            <w:r w:rsidRPr="00A152C9">
              <w:rPr>
                <w:rFonts w:ascii="Arial" w:hAnsi="Arial" w:cs="Arial"/>
                <w:lang w:eastAsia="zh-CN"/>
              </w:rPr>
              <w:t>Partner/</w:t>
            </w:r>
            <w:r w:rsidR="001A5545" w:rsidRPr="00A152C9">
              <w:rPr>
                <w:rFonts w:ascii="Arial" w:hAnsi="Arial" w:cs="Arial"/>
                <w:lang w:eastAsia="zh-CN"/>
              </w:rPr>
              <w:t xml:space="preserve">Location </w:t>
            </w:r>
          </w:p>
        </w:tc>
      </w:tr>
      <w:tr w:rsidR="001A5545" w:rsidRPr="00A152C9" w:rsidTr="004A17E9">
        <w:trPr>
          <w:cnfStyle w:val="000000100000"/>
          <w:trHeight w:val="570"/>
        </w:trPr>
        <w:tc>
          <w:tcPr>
            <w:cnfStyle w:val="001000000000"/>
            <w:tcW w:w="4126" w:type="dxa"/>
            <w:hideMark/>
          </w:tcPr>
          <w:p w:rsidR="001A5545" w:rsidRPr="00A152C9" w:rsidRDefault="001A5545" w:rsidP="004A17E9">
            <w:pPr>
              <w:spacing w:before="100" w:beforeAutospacing="1" w:after="100" w:afterAutospacing="1" w:line="276" w:lineRule="auto"/>
              <w:rPr>
                <w:rFonts w:ascii="Arial" w:hAnsi="Arial" w:cs="Arial"/>
                <w:lang w:eastAsia="zh-CN"/>
              </w:rPr>
            </w:pPr>
            <w:r w:rsidRPr="00A152C9">
              <w:rPr>
                <w:rFonts w:ascii="Arial" w:hAnsi="Arial" w:cs="Arial"/>
                <w:lang w:eastAsia="zh-CN"/>
              </w:rPr>
              <w:t>Financial and program record of Plan China’s expenditure</w:t>
            </w:r>
          </w:p>
        </w:tc>
        <w:tc>
          <w:tcPr>
            <w:tcW w:w="4111" w:type="dxa"/>
            <w:hideMark/>
          </w:tcPr>
          <w:p w:rsidR="001A5545" w:rsidRPr="00A152C9" w:rsidRDefault="001A5545" w:rsidP="004A17E9">
            <w:pPr>
              <w:spacing w:before="100" w:beforeAutospacing="1" w:after="100" w:afterAutospacing="1" w:line="276" w:lineRule="auto"/>
              <w:cnfStyle w:val="000000100000"/>
              <w:rPr>
                <w:rFonts w:ascii="Arial" w:hAnsi="Arial" w:cs="Arial"/>
                <w:color w:val="215868" w:themeColor="accent5" w:themeShade="80"/>
                <w:lang w:eastAsia="zh-CN"/>
              </w:rPr>
            </w:pPr>
            <w:r w:rsidRPr="00A152C9">
              <w:rPr>
                <w:rFonts w:ascii="Arial" w:hAnsi="Arial" w:cs="Arial"/>
                <w:color w:val="215868" w:themeColor="accent5" w:themeShade="80"/>
                <w:lang w:eastAsia="zh-CN"/>
              </w:rPr>
              <w:t xml:space="preserve">Country Office of Plan China, Xi’an, Shaanxi Province </w:t>
            </w:r>
          </w:p>
        </w:tc>
      </w:tr>
      <w:tr w:rsidR="001A5545" w:rsidRPr="00A152C9" w:rsidTr="004A17E9">
        <w:trPr>
          <w:trHeight w:val="300"/>
        </w:trPr>
        <w:tc>
          <w:tcPr>
            <w:cnfStyle w:val="001000000000"/>
            <w:tcW w:w="4126" w:type="dxa"/>
            <w:hideMark/>
          </w:tcPr>
          <w:p w:rsidR="001A5545" w:rsidRPr="00A152C9" w:rsidRDefault="001A5545" w:rsidP="004A17E9">
            <w:pPr>
              <w:spacing w:before="100" w:beforeAutospacing="1" w:after="100" w:afterAutospacing="1" w:line="276" w:lineRule="auto"/>
              <w:rPr>
                <w:rFonts w:ascii="Arial" w:hAnsi="Arial" w:cs="Arial"/>
                <w:lang w:eastAsia="zh-CN"/>
              </w:rPr>
            </w:pPr>
            <w:r w:rsidRPr="00A152C9">
              <w:rPr>
                <w:rFonts w:ascii="Arial" w:hAnsi="Arial" w:cs="Arial"/>
                <w:lang w:eastAsia="zh-CN"/>
              </w:rPr>
              <w:t>Financial and program record of partner A ’s expenditure</w:t>
            </w:r>
          </w:p>
        </w:tc>
        <w:tc>
          <w:tcPr>
            <w:tcW w:w="4111" w:type="dxa"/>
            <w:hideMark/>
          </w:tcPr>
          <w:p w:rsidR="001A5545" w:rsidRPr="00A152C9" w:rsidRDefault="001A5545" w:rsidP="004A17E9">
            <w:pPr>
              <w:spacing w:before="100" w:beforeAutospacing="1" w:after="100" w:afterAutospacing="1" w:line="276" w:lineRule="auto"/>
              <w:cnfStyle w:val="000000000000"/>
              <w:rPr>
                <w:rFonts w:ascii="Arial" w:hAnsi="Arial" w:cs="Arial"/>
                <w:color w:val="215868" w:themeColor="accent5" w:themeShade="80"/>
                <w:lang w:eastAsia="zh-CN"/>
              </w:rPr>
            </w:pPr>
            <w:r w:rsidRPr="00A152C9">
              <w:rPr>
                <w:rFonts w:ascii="Arial" w:hAnsi="Arial" w:cs="Arial"/>
                <w:color w:val="215868" w:themeColor="accent5" w:themeShade="80"/>
                <w:lang w:eastAsia="zh-CN"/>
              </w:rPr>
              <w:t>Yimen County Women’s Federation, Yimen county, Yuxi, Yunnan</w:t>
            </w:r>
            <w:r w:rsidR="004A17E9" w:rsidRPr="00A152C9">
              <w:rPr>
                <w:rFonts w:ascii="Arial" w:hAnsi="Arial" w:cs="Arial"/>
                <w:color w:val="215868" w:themeColor="accent5" w:themeShade="80"/>
                <w:lang w:eastAsia="zh-CN"/>
              </w:rPr>
              <w:t xml:space="preserve"> Province</w:t>
            </w:r>
          </w:p>
        </w:tc>
      </w:tr>
      <w:tr w:rsidR="001A5545" w:rsidRPr="00A152C9" w:rsidTr="004A17E9">
        <w:trPr>
          <w:cnfStyle w:val="000000100000"/>
          <w:trHeight w:val="300"/>
        </w:trPr>
        <w:tc>
          <w:tcPr>
            <w:cnfStyle w:val="001000000000"/>
            <w:tcW w:w="4126" w:type="dxa"/>
            <w:hideMark/>
          </w:tcPr>
          <w:p w:rsidR="001A5545" w:rsidRPr="00A152C9" w:rsidRDefault="001A5545" w:rsidP="004A17E9">
            <w:pPr>
              <w:spacing w:before="100" w:beforeAutospacing="1" w:after="100" w:afterAutospacing="1" w:line="276" w:lineRule="auto"/>
              <w:rPr>
                <w:rFonts w:ascii="Arial" w:hAnsi="Arial" w:cs="Arial"/>
                <w:lang w:eastAsia="zh-CN"/>
              </w:rPr>
            </w:pPr>
            <w:r w:rsidRPr="00A152C9">
              <w:rPr>
                <w:rFonts w:ascii="Arial" w:hAnsi="Arial" w:cs="Arial"/>
                <w:lang w:eastAsia="zh-CN"/>
              </w:rPr>
              <w:t>Financial and program record of partner B ’s expenditure</w:t>
            </w:r>
          </w:p>
        </w:tc>
        <w:tc>
          <w:tcPr>
            <w:tcW w:w="4111" w:type="dxa"/>
            <w:hideMark/>
          </w:tcPr>
          <w:p w:rsidR="001A5545" w:rsidRPr="00A152C9" w:rsidRDefault="001A5545" w:rsidP="00C95828">
            <w:pPr>
              <w:spacing w:before="100" w:beforeAutospacing="1" w:after="100" w:afterAutospacing="1" w:line="276" w:lineRule="auto"/>
              <w:cnfStyle w:val="000000100000"/>
              <w:rPr>
                <w:rFonts w:ascii="Arial" w:hAnsi="Arial" w:cs="Arial"/>
                <w:color w:val="215868" w:themeColor="accent5" w:themeShade="80"/>
                <w:lang w:eastAsia="zh-CN"/>
              </w:rPr>
            </w:pPr>
            <w:r w:rsidRPr="00A152C9">
              <w:rPr>
                <w:rFonts w:ascii="Arial" w:hAnsi="Arial" w:cs="Arial"/>
                <w:color w:val="215868" w:themeColor="accent5" w:themeShade="80"/>
                <w:lang w:eastAsia="zh-CN"/>
              </w:rPr>
              <w:t xml:space="preserve">Changsha County Women’s Federation, Changsha, </w:t>
            </w:r>
            <w:r w:rsidR="00C95828" w:rsidRPr="00A152C9">
              <w:rPr>
                <w:rFonts w:ascii="Arial" w:hAnsi="Arial" w:cs="Arial"/>
                <w:color w:val="215868" w:themeColor="accent5" w:themeShade="80"/>
                <w:lang w:eastAsia="zh-CN"/>
              </w:rPr>
              <w:t>Hu</w:t>
            </w:r>
            <w:r w:rsidRPr="00A152C9">
              <w:rPr>
                <w:rFonts w:ascii="Arial" w:hAnsi="Arial" w:cs="Arial"/>
                <w:color w:val="215868" w:themeColor="accent5" w:themeShade="80"/>
                <w:lang w:eastAsia="zh-CN"/>
              </w:rPr>
              <w:t>nan</w:t>
            </w:r>
            <w:r w:rsidR="004A17E9" w:rsidRPr="00A152C9">
              <w:rPr>
                <w:rFonts w:ascii="Arial" w:hAnsi="Arial" w:cs="Arial"/>
                <w:color w:val="215868" w:themeColor="accent5" w:themeShade="80"/>
                <w:lang w:eastAsia="zh-CN"/>
              </w:rPr>
              <w:t xml:space="preserve"> Province</w:t>
            </w:r>
          </w:p>
        </w:tc>
      </w:tr>
    </w:tbl>
    <w:p w:rsidR="00ED45D2" w:rsidRPr="00A152C9" w:rsidRDefault="00947F7D" w:rsidP="0068478E">
      <w:pPr>
        <w:pStyle w:val="ListParagraph"/>
        <w:spacing w:before="100" w:beforeAutospacing="1" w:after="100" w:afterAutospacing="1" w:line="276" w:lineRule="auto"/>
        <w:ind w:firstLineChars="0" w:firstLine="0"/>
        <w:jc w:val="both"/>
        <w:rPr>
          <w:rFonts w:ascii="Arial" w:hAnsi="Arial" w:cs="Arial"/>
          <w:color w:val="215868" w:themeColor="accent5" w:themeShade="80"/>
          <w:lang w:eastAsia="zh-CN"/>
        </w:rPr>
      </w:pPr>
      <w:r w:rsidRPr="00A152C9">
        <w:rPr>
          <w:rFonts w:ascii="Arial" w:hAnsi="Arial" w:cs="Arial"/>
          <w:color w:val="215868" w:themeColor="accent5" w:themeShade="80"/>
          <w:lang w:eastAsia="zh-CN"/>
        </w:rPr>
        <w:t>Feedback to and Q&amp;A with partner’s project manager and team is required.</w:t>
      </w:r>
    </w:p>
    <w:p w:rsidR="00ED45D2" w:rsidRPr="00A152C9" w:rsidRDefault="00ED45D2" w:rsidP="0068478E">
      <w:pPr>
        <w:pStyle w:val="ListParagraph"/>
        <w:numPr>
          <w:ilvl w:val="1"/>
          <w:numId w:val="5"/>
        </w:numPr>
        <w:spacing w:before="100" w:beforeAutospacing="1" w:after="100" w:afterAutospacing="1" w:line="276" w:lineRule="auto"/>
        <w:ind w:left="0" w:firstLineChars="0" w:firstLine="0"/>
        <w:jc w:val="both"/>
        <w:rPr>
          <w:rFonts w:ascii="Arial" w:hAnsi="Arial" w:cs="Arial"/>
          <w:color w:val="215868" w:themeColor="accent5" w:themeShade="80"/>
          <w:lang w:eastAsia="zh-CN"/>
        </w:rPr>
      </w:pPr>
      <w:r w:rsidRPr="00A152C9">
        <w:rPr>
          <w:rFonts w:ascii="Arial" w:hAnsi="Arial" w:cs="Arial"/>
          <w:color w:val="215868" w:themeColor="accent5" w:themeShade="80"/>
        </w:rPr>
        <w:t xml:space="preserve">Learn </w:t>
      </w:r>
      <w:r w:rsidR="004A17E9" w:rsidRPr="00A152C9">
        <w:rPr>
          <w:rFonts w:ascii="Arial" w:hAnsi="Arial" w:cs="Arial"/>
          <w:color w:val="215868" w:themeColor="accent5" w:themeShade="80"/>
        </w:rPr>
        <w:t>w</w:t>
      </w:r>
      <w:r w:rsidRPr="00A152C9">
        <w:rPr>
          <w:rFonts w:ascii="Arial" w:hAnsi="Arial" w:cs="Arial"/>
          <w:color w:val="215868" w:themeColor="accent5" w:themeShade="80"/>
        </w:rPr>
        <w:t>ithout Fear Project</w:t>
      </w:r>
    </w:p>
    <w:tbl>
      <w:tblPr>
        <w:tblStyle w:val="MediumGrid3-Accent5"/>
        <w:tblW w:w="8237" w:type="dxa"/>
        <w:tblLook w:val="04A0"/>
      </w:tblPr>
      <w:tblGrid>
        <w:gridCol w:w="4126"/>
        <w:gridCol w:w="4111"/>
      </w:tblGrid>
      <w:tr w:rsidR="001A5545" w:rsidRPr="00A152C9" w:rsidTr="004A17E9">
        <w:trPr>
          <w:cnfStyle w:val="100000000000"/>
          <w:trHeight w:val="660"/>
        </w:trPr>
        <w:tc>
          <w:tcPr>
            <w:cnfStyle w:val="001000000000"/>
            <w:tcW w:w="4126" w:type="dxa"/>
            <w:noWrap/>
            <w:hideMark/>
          </w:tcPr>
          <w:p w:rsidR="001A5545" w:rsidRPr="00A152C9" w:rsidRDefault="001A5545" w:rsidP="0068478E">
            <w:pPr>
              <w:spacing w:before="100" w:beforeAutospacing="1" w:after="100" w:afterAutospacing="1" w:line="276" w:lineRule="auto"/>
              <w:jc w:val="center"/>
              <w:rPr>
                <w:rFonts w:ascii="Arial" w:hAnsi="Arial" w:cs="Arial"/>
                <w:lang w:eastAsia="zh-CN"/>
              </w:rPr>
            </w:pPr>
            <w:r w:rsidRPr="00A152C9">
              <w:rPr>
                <w:rFonts w:ascii="Arial" w:hAnsi="Arial" w:cs="Arial"/>
                <w:lang w:eastAsia="zh-CN"/>
              </w:rPr>
              <w:t>Work plan of field visit</w:t>
            </w:r>
          </w:p>
        </w:tc>
        <w:tc>
          <w:tcPr>
            <w:tcW w:w="4111" w:type="dxa"/>
            <w:noWrap/>
            <w:hideMark/>
          </w:tcPr>
          <w:p w:rsidR="001A5545" w:rsidRPr="00A152C9" w:rsidRDefault="004A17E9" w:rsidP="0068478E">
            <w:pPr>
              <w:spacing w:before="100" w:beforeAutospacing="1" w:after="100" w:afterAutospacing="1" w:line="276" w:lineRule="auto"/>
              <w:jc w:val="center"/>
              <w:cnfStyle w:val="100000000000"/>
              <w:rPr>
                <w:rFonts w:ascii="Arial" w:hAnsi="Arial" w:cs="Arial"/>
                <w:lang w:eastAsia="zh-CN"/>
              </w:rPr>
            </w:pPr>
            <w:r w:rsidRPr="00A152C9">
              <w:rPr>
                <w:rFonts w:ascii="Arial" w:hAnsi="Arial" w:cs="Arial"/>
                <w:lang w:eastAsia="zh-CN"/>
              </w:rPr>
              <w:t>Partner/</w:t>
            </w:r>
            <w:r w:rsidR="001A5545" w:rsidRPr="00A152C9">
              <w:rPr>
                <w:rFonts w:ascii="Arial" w:hAnsi="Arial" w:cs="Arial"/>
                <w:lang w:eastAsia="zh-CN"/>
              </w:rPr>
              <w:t xml:space="preserve">Location </w:t>
            </w:r>
          </w:p>
        </w:tc>
      </w:tr>
      <w:tr w:rsidR="001A5545" w:rsidRPr="00A152C9" w:rsidTr="004A17E9">
        <w:trPr>
          <w:cnfStyle w:val="000000100000"/>
          <w:trHeight w:val="570"/>
        </w:trPr>
        <w:tc>
          <w:tcPr>
            <w:cnfStyle w:val="001000000000"/>
            <w:tcW w:w="4126" w:type="dxa"/>
            <w:hideMark/>
          </w:tcPr>
          <w:p w:rsidR="001A5545" w:rsidRPr="00A152C9" w:rsidRDefault="001A5545" w:rsidP="0068478E">
            <w:pPr>
              <w:spacing w:before="100" w:beforeAutospacing="1" w:after="100" w:afterAutospacing="1" w:line="276" w:lineRule="auto"/>
              <w:rPr>
                <w:rFonts w:ascii="Arial" w:hAnsi="Arial" w:cs="Arial"/>
                <w:lang w:eastAsia="zh-CN"/>
              </w:rPr>
            </w:pPr>
            <w:r w:rsidRPr="00A152C9">
              <w:rPr>
                <w:rFonts w:ascii="Arial" w:hAnsi="Arial" w:cs="Arial"/>
                <w:lang w:eastAsia="zh-CN"/>
              </w:rPr>
              <w:t>Financial and program record of Plan China’s expenditure</w:t>
            </w:r>
          </w:p>
        </w:tc>
        <w:tc>
          <w:tcPr>
            <w:tcW w:w="4111" w:type="dxa"/>
            <w:hideMark/>
          </w:tcPr>
          <w:p w:rsidR="001A5545" w:rsidRPr="00A152C9" w:rsidRDefault="001A5545" w:rsidP="0068478E">
            <w:pPr>
              <w:spacing w:before="100" w:beforeAutospacing="1" w:after="100" w:afterAutospacing="1" w:line="276" w:lineRule="auto"/>
              <w:cnfStyle w:val="000000100000"/>
              <w:rPr>
                <w:rFonts w:ascii="Arial" w:hAnsi="Arial" w:cs="Arial"/>
                <w:color w:val="215868" w:themeColor="accent5" w:themeShade="80"/>
                <w:lang w:eastAsia="zh-CN"/>
              </w:rPr>
            </w:pPr>
            <w:r w:rsidRPr="00A152C9">
              <w:rPr>
                <w:rFonts w:ascii="Arial" w:hAnsi="Arial" w:cs="Arial"/>
                <w:color w:val="215868" w:themeColor="accent5" w:themeShade="80"/>
                <w:lang w:eastAsia="zh-CN"/>
              </w:rPr>
              <w:t>Country Office of Plan China, Xi’an, Shaanxi Province</w:t>
            </w:r>
          </w:p>
        </w:tc>
      </w:tr>
      <w:tr w:rsidR="001A5545" w:rsidRPr="00A152C9" w:rsidTr="004A17E9">
        <w:trPr>
          <w:trHeight w:val="570"/>
        </w:trPr>
        <w:tc>
          <w:tcPr>
            <w:cnfStyle w:val="001000000000"/>
            <w:tcW w:w="4126" w:type="dxa"/>
            <w:hideMark/>
          </w:tcPr>
          <w:p w:rsidR="001A5545" w:rsidRPr="00A152C9" w:rsidRDefault="001A5545" w:rsidP="0068478E">
            <w:pPr>
              <w:spacing w:before="100" w:beforeAutospacing="1" w:after="100" w:afterAutospacing="1" w:line="276" w:lineRule="auto"/>
              <w:rPr>
                <w:rFonts w:ascii="Arial" w:hAnsi="Arial" w:cs="Arial"/>
                <w:lang w:eastAsia="zh-CN"/>
              </w:rPr>
            </w:pPr>
            <w:r w:rsidRPr="00A152C9">
              <w:rPr>
                <w:rFonts w:ascii="Arial" w:hAnsi="Arial" w:cs="Arial"/>
                <w:lang w:eastAsia="zh-CN"/>
              </w:rPr>
              <w:t>Financial and program record of Partner’s expenditure</w:t>
            </w:r>
          </w:p>
        </w:tc>
        <w:tc>
          <w:tcPr>
            <w:tcW w:w="4111" w:type="dxa"/>
            <w:hideMark/>
          </w:tcPr>
          <w:p w:rsidR="001A5545" w:rsidRPr="00A152C9" w:rsidRDefault="001A5545" w:rsidP="0068478E">
            <w:pPr>
              <w:spacing w:before="100" w:beforeAutospacing="1" w:after="100" w:afterAutospacing="1" w:line="276" w:lineRule="auto"/>
              <w:cnfStyle w:val="000000000000"/>
              <w:rPr>
                <w:rFonts w:ascii="Arial" w:hAnsi="Arial" w:cs="Arial"/>
                <w:color w:val="215868" w:themeColor="accent5" w:themeShade="80"/>
                <w:lang w:eastAsia="zh-CN"/>
              </w:rPr>
            </w:pPr>
            <w:r w:rsidRPr="00A152C9">
              <w:rPr>
                <w:rFonts w:ascii="Arial" w:hAnsi="Arial" w:cs="Arial"/>
                <w:color w:val="215868" w:themeColor="accent5" w:themeShade="80"/>
                <w:lang w:eastAsia="zh-CN"/>
              </w:rPr>
              <w:t>Shaanxi Gender Development Solution, Xi’an, Shaanxi Province</w:t>
            </w:r>
          </w:p>
        </w:tc>
      </w:tr>
    </w:tbl>
    <w:p w:rsidR="00263F1A" w:rsidRPr="00A152C9" w:rsidRDefault="00947F7D" w:rsidP="0068478E">
      <w:pPr>
        <w:spacing w:before="100" w:beforeAutospacing="1" w:after="100" w:afterAutospacing="1" w:line="276" w:lineRule="auto"/>
        <w:rPr>
          <w:rFonts w:ascii="Arial" w:hAnsi="Arial" w:cs="Arial"/>
          <w:color w:val="215868" w:themeColor="accent5" w:themeShade="80"/>
        </w:rPr>
      </w:pPr>
      <w:r w:rsidRPr="00A152C9">
        <w:rPr>
          <w:rFonts w:ascii="Arial" w:hAnsi="Arial" w:cs="Arial"/>
          <w:color w:val="215868" w:themeColor="accent5" w:themeShade="80"/>
        </w:rPr>
        <w:t>Feedback to and Q&amp;A with partner’s project manager and team is required.</w:t>
      </w:r>
    </w:p>
    <w:p w:rsidR="00ED45D2" w:rsidRPr="00A152C9" w:rsidRDefault="00947F7D" w:rsidP="0068478E">
      <w:pPr>
        <w:pStyle w:val="ListParagraph"/>
        <w:numPr>
          <w:ilvl w:val="0"/>
          <w:numId w:val="2"/>
        </w:numPr>
        <w:spacing w:before="100" w:beforeAutospacing="1" w:after="100" w:afterAutospacing="1" w:line="276" w:lineRule="auto"/>
        <w:ind w:firstLineChars="0"/>
        <w:rPr>
          <w:rFonts w:ascii="Arial" w:hAnsi="Arial" w:cs="Arial"/>
          <w:color w:val="215868" w:themeColor="accent5" w:themeShade="80"/>
        </w:rPr>
      </w:pPr>
      <w:r w:rsidRPr="00A152C9">
        <w:rPr>
          <w:rFonts w:ascii="Arial" w:hAnsi="Arial" w:cs="Arial"/>
          <w:color w:val="215868" w:themeColor="accent5" w:themeShade="80"/>
          <w:lang w:eastAsia="zh-CN"/>
        </w:rPr>
        <w:t xml:space="preserve">Pre-audit </w:t>
      </w:r>
      <w:r w:rsidR="00206EE2" w:rsidRPr="00A152C9">
        <w:rPr>
          <w:rFonts w:ascii="Arial" w:hAnsi="Arial" w:cs="Arial"/>
          <w:color w:val="215868" w:themeColor="accent5" w:themeShade="80"/>
          <w:lang w:eastAsia="zh-CN"/>
        </w:rPr>
        <w:t>meeting</w:t>
      </w:r>
      <w:r w:rsidR="00ED45D2" w:rsidRPr="00A152C9">
        <w:rPr>
          <w:rFonts w:ascii="Arial" w:hAnsi="Arial" w:cs="Arial"/>
          <w:color w:val="215868" w:themeColor="accent5" w:themeShade="80"/>
          <w:lang w:eastAsia="zh-CN"/>
        </w:rPr>
        <w:t xml:space="preserve"> around Dec.1, 2014</w:t>
      </w:r>
    </w:p>
    <w:p w:rsidR="00206EE2" w:rsidRPr="00A152C9" w:rsidRDefault="00206EE2" w:rsidP="0068478E">
      <w:pPr>
        <w:pStyle w:val="ListParagraph"/>
        <w:numPr>
          <w:ilvl w:val="0"/>
          <w:numId w:val="2"/>
        </w:numPr>
        <w:spacing w:before="100" w:beforeAutospacing="1" w:after="100" w:afterAutospacing="1" w:line="276" w:lineRule="auto"/>
        <w:ind w:firstLineChars="0"/>
        <w:rPr>
          <w:rFonts w:ascii="Arial" w:hAnsi="Arial" w:cs="Arial"/>
          <w:color w:val="215868" w:themeColor="accent5" w:themeShade="80"/>
        </w:rPr>
      </w:pPr>
      <w:r w:rsidRPr="00A152C9">
        <w:rPr>
          <w:rFonts w:ascii="Arial" w:hAnsi="Arial" w:cs="Arial"/>
          <w:color w:val="215868" w:themeColor="accent5" w:themeShade="80"/>
          <w:lang w:eastAsia="zh-CN"/>
        </w:rPr>
        <w:t>Field work from Jan.5</w:t>
      </w:r>
      <w:r w:rsidR="00947F7D" w:rsidRPr="00A152C9">
        <w:rPr>
          <w:rFonts w:ascii="Arial" w:hAnsi="Arial" w:cs="Arial"/>
          <w:color w:val="215868" w:themeColor="accent5" w:themeShade="80"/>
          <w:lang w:eastAsia="zh-CN"/>
        </w:rPr>
        <w:t>, 2015</w:t>
      </w:r>
    </w:p>
    <w:p w:rsidR="00947F7D" w:rsidRPr="00A152C9" w:rsidRDefault="00947F7D" w:rsidP="0068478E">
      <w:pPr>
        <w:pStyle w:val="ListParagraph"/>
        <w:numPr>
          <w:ilvl w:val="0"/>
          <w:numId w:val="2"/>
        </w:numPr>
        <w:spacing w:before="100" w:beforeAutospacing="1" w:after="100" w:afterAutospacing="1" w:line="276" w:lineRule="auto"/>
        <w:ind w:firstLineChars="0"/>
        <w:rPr>
          <w:rFonts w:ascii="Arial" w:hAnsi="Arial" w:cs="Arial"/>
          <w:color w:val="215868" w:themeColor="accent5" w:themeShade="80"/>
        </w:rPr>
      </w:pPr>
      <w:r w:rsidRPr="00A152C9">
        <w:rPr>
          <w:rFonts w:ascii="Arial" w:hAnsi="Arial" w:cs="Arial"/>
          <w:color w:val="215868" w:themeColor="accent5" w:themeShade="80"/>
          <w:lang w:eastAsia="zh-CN"/>
        </w:rPr>
        <w:t>Feedback to and Q&amp;A with Plan’s project and management team around Jan. 26, 2015</w:t>
      </w:r>
    </w:p>
    <w:p w:rsidR="00206EE2" w:rsidRPr="00A152C9" w:rsidRDefault="00ED45D2" w:rsidP="0068478E">
      <w:pPr>
        <w:pStyle w:val="ListParagraph"/>
        <w:numPr>
          <w:ilvl w:val="0"/>
          <w:numId w:val="2"/>
        </w:numPr>
        <w:spacing w:before="100" w:beforeAutospacing="1" w:after="100" w:afterAutospacing="1" w:line="276" w:lineRule="auto"/>
        <w:ind w:firstLineChars="0"/>
        <w:rPr>
          <w:rFonts w:ascii="Arial" w:hAnsi="Arial" w:cs="Arial"/>
          <w:color w:val="215868" w:themeColor="accent5" w:themeShade="80"/>
        </w:rPr>
      </w:pPr>
      <w:r w:rsidRPr="00A152C9">
        <w:rPr>
          <w:rFonts w:ascii="Arial" w:hAnsi="Arial" w:cs="Arial"/>
          <w:color w:val="215868" w:themeColor="accent5" w:themeShade="80"/>
          <w:lang w:eastAsia="zh-CN"/>
        </w:rPr>
        <w:t xml:space="preserve">Draft audit report Submission on </w:t>
      </w:r>
      <w:r w:rsidR="008550C4" w:rsidRPr="00A152C9">
        <w:rPr>
          <w:rFonts w:ascii="Arial" w:hAnsi="Arial" w:cs="Arial"/>
          <w:color w:val="215868" w:themeColor="accent5" w:themeShade="80"/>
          <w:lang w:eastAsia="zh-CN"/>
        </w:rPr>
        <w:t>Feb.15</w:t>
      </w:r>
      <w:r w:rsidRPr="00A152C9">
        <w:rPr>
          <w:rFonts w:ascii="Arial" w:hAnsi="Arial" w:cs="Arial"/>
          <w:color w:val="215868" w:themeColor="accent5" w:themeShade="80"/>
          <w:lang w:eastAsia="zh-CN"/>
        </w:rPr>
        <w:t>,201</w:t>
      </w:r>
      <w:r w:rsidR="008550C4" w:rsidRPr="00A152C9">
        <w:rPr>
          <w:rFonts w:ascii="Arial" w:hAnsi="Arial" w:cs="Arial"/>
          <w:color w:val="215868" w:themeColor="accent5" w:themeShade="80"/>
          <w:lang w:eastAsia="zh-CN"/>
        </w:rPr>
        <w:t>5</w:t>
      </w:r>
      <w:r w:rsidR="00F17986" w:rsidRPr="00A152C9">
        <w:rPr>
          <w:rFonts w:ascii="Arial" w:hAnsi="Arial" w:cs="Arial"/>
          <w:color w:val="215868" w:themeColor="accent5" w:themeShade="80"/>
          <w:lang w:eastAsia="zh-CN"/>
        </w:rPr>
        <w:t xml:space="preserve"> (CHN</w:t>
      </w:r>
      <w:r w:rsidR="00206EE2" w:rsidRPr="00A152C9">
        <w:rPr>
          <w:rFonts w:ascii="Arial" w:hAnsi="Arial" w:cs="Arial"/>
          <w:color w:val="215868" w:themeColor="accent5" w:themeShade="80"/>
          <w:lang w:eastAsia="zh-CN"/>
        </w:rPr>
        <w:t xml:space="preserve">258 submission on </w:t>
      </w:r>
      <w:r w:rsidR="00583E77" w:rsidRPr="00A152C9">
        <w:rPr>
          <w:rFonts w:ascii="Arial" w:hAnsi="Arial" w:cs="Arial"/>
          <w:color w:val="215868" w:themeColor="accent5" w:themeShade="80"/>
          <w:lang w:eastAsia="zh-CN"/>
        </w:rPr>
        <w:t>Feb 10,2015)</w:t>
      </w:r>
    </w:p>
    <w:p w:rsidR="00583E77" w:rsidRPr="00A152C9" w:rsidRDefault="00ED45D2" w:rsidP="0068478E">
      <w:pPr>
        <w:pStyle w:val="ListParagraph"/>
        <w:numPr>
          <w:ilvl w:val="0"/>
          <w:numId w:val="2"/>
        </w:numPr>
        <w:spacing w:before="100" w:beforeAutospacing="1" w:after="100" w:afterAutospacing="1" w:line="276" w:lineRule="auto"/>
        <w:ind w:firstLineChars="0"/>
        <w:rPr>
          <w:rFonts w:ascii="Arial" w:hAnsi="Arial" w:cs="Arial"/>
          <w:color w:val="215868" w:themeColor="accent5" w:themeShade="80"/>
        </w:rPr>
      </w:pPr>
      <w:r w:rsidRPr="00A152C9">
        <w:rPr>
          <w:rFonts w:ascii="Arial" w:hAnsi="Arial" w:cs="Arial"/>
          <w:color w:val="215868" w:themeColor="accent5" w:themeShade="80"/>
          <w:lang w:eastAsia="zh-CN"/>
        </w:rPr>
        <w:lastRenderedPageBreak/>
        <w:t xml:space="preserve">Final Audit report Submission on </w:t>
      </w:r>
      <w:r w:rsidR="008550C4" w:rsidRPr="00A152C9">
        <w:rPr>
          <w:rFonts w:ascii="Arial" w:hAnsi="Arial" w:cs="Arial"/>
          <w:color w:val="215868" w:themeColor="accent5" w:themeShade="80"/>
          <w:lang w:eastAsia="zh-CN"/>
        </w:rPr>
        <w:t>Mar.1</w:t>
      </w:r>
      <w:r w:rsidRPr="00A152C9">
        <w:rPr>
          <w:rFonts w:ascii="Arial" w:hAnsi="Arial" w:cs="Arial"/>
          <w:color w:val="215868" w:themeColor="accent5" w:themeShade="80"/>
          <w:lang w:eastAsia="zh-CN"/>
        </w:rPr>
        <w:t>, 201</w:t>
      </w:r>
      <w:r w:rsidR="008550C4" w:rsidRPr="00A152C9">
        <w:rPr>
          <w:rFonts w:ascii="Arial" w:hAnsi="Arial" w:cs="Arial"/>
          <w:color w:val="215868" w:themeColor="accent5" w:themeShade="80"/>
          <w:lang w:eastAsia="zh-CN"/>
        </w:rPr>
        <w:t>5</w:t>
      </w:r>
      <w:r w:rsidR="00F17986" w:rsidRPr="00A152C9">
        <w:rPr>
          <w:rFonts w:ascii="Arial" w:hAnsi="Arial" w:cs="Arial"/>
          <w:color w:val="215868" w:themeColor="accent5" w:themeShade="80"/>
          <w:lang w:eastAsia="zh-CN"/>
        </w:rPr>
        <w:t xml:space="preserve"> (CHN</w:t>
      </w:r>
      <w:r w:rsidR="00583E77" w:rsidRPr="00A152C9">
        <w:rPr>
          <w:rFonts w:ascii="Arial" w:hAnsi="Arial" w:cs="Arial"/>
          <w:color w:val="215868" w:themeColor="accent5" w:themeShade="80"/>
          <w:lang w:eastAsia="zh-CN"/>
        </w:rPr>
        <w:t>258 submission on Feb 20,2015)</w:t>
      </w:r>
    </w:p>
    <w:p w:rsidR="00ED45D2" w:rsidRPr="00A152C9" w:rsidRDefault="00ED45D2" w:rsidP="0068478E">
      <w:pPr>
        <w:spacing w:before="100" w:beforeAutospacing="1" w:after="100" w:afterAutospacing="1" w:line="276" w:lineRule="auto"/>
        <w:rPr>
          <w:rFonts w:ascii="Arial" w:hAnsi="Arial" w:cs="Arial"/>
          <w:color w:val="215868" w:themeColor="accent5" w:themeShade="80"/>
          <w:lang w:eastAsia="zh-CN"/>
        </w:rPr>
      </w:pPr>
    </w:p>
    <w:p w:rsidR="00AB2695" w:rsidRPr="00A152C9" w:rsidRDefault="00AB2695" w:rsidP="0068478E">
      <w:pPr>
        <w:spacing w:before="100" w:beforeAutospacing="1" w:after="100" w:afterAutospacing="1" w:line="276" w:lineRule="auto"/>
        <w:rPr>
          <w:rFonts w:ascii="Arial" w:hAnsi="Arial" w:cs="Arial"/>
          <w:color w:val="215868" w:themeColor="accent5" w:themeShade="80"/>
          <w:lang w:eastAsia="zh-CN"/>
        </w:rPr>
      </w:pPr>
    </w:p>
    <w:p w:rsidR="00AB2695" w:rsidRPr="00A152C9" w:rsidRDefault="00AB2695" w:rsidP="0068478E">
      <w:pPr>
        <w:spacing w:before="100" w:beforeAutospacing="1" w:after="100" w:afterAutospacing="1" w:line="276" w:lineRule="auto"/>
        <w:rPr>
          <w:rFonts w:ascii="Arial" w:hAnsi="Arial" w:cs="Arial"/>
          <w:color w:val="215868" w:themeColor="accent5" w:themeShade="80"/>
          <w:lang w:eastAsia="zh-CN"/>
        </w:rPr>
      </w:pPr>
    </w:p>
    <w:p w:rsidR="00AB2695" w:rsidRPr="00A152C9" w:rsidRDefault="00AB2695" w:rsidP="0068478E">
      <w:pPr>
        <w:spacing w:before="100" w:beforeAutospacing="1" w:after="100" w:afterAutospacing="1" w:line="276" w:lineRule="auto"/>
        <w:rPr>
          <w:rFonts w:ascii="Arial" w:hAnsi="Arial" w:cs="Arial"/>
          <w:color w:val="215868" w:themeColor="accent5" w:themeShade="80"/>
          <w:lang w:eastAsia="zh-CN"/>
        </w:rPr>
      </w:pPr>
    </w:p>
    <w:p w:rsidR="00AB2695" w:rsidRDefault="00AB2695"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Default="00A152C9" w:rsidP="0068478E">
      <w:pPr>
        <w:spacing w:before="100" w:beforeAutospacing="1" w:after="100" w:afterAutospacing="1" w:line="276" w:lineRule="auto"/>
        <w:rPr>
          <w:rFonts w:ascii="Arial" w:hAnsi="Arial" w:cs="Arial" w:hint="eastAsia"/>
          <w:color w:val="215868" w:themeColor="accent5" w:themeShade="80"/>
          <w:lang w:eastAsia="zh-CN"/>
        </w:rPr>
      </w:pPr>
    </w:p>
    <w:p w:rsidR="00A152C9" w:rsidRPr="00A152C9" w:rsidRDefault="00A152C9" w:rsidP="0068478E">
      <w:pPr>
        <w:spacing w:before="100" w:beforeAutospacing="1" w:after="100" w:afterAutospacing="1" w:line="276" w:lineRule="auto"/>
        <w:rPr>
          <w:rFonts w:ascii="Arial" w:hAnsi="Arial" w:cs="Arial"/>
          <w:color w:val="215868" w:themeColor="accent5" w:themeShade="80"/>
          <w:lang w:eastAsia="zh-CN"/>
        </w:rPr>
      </w:pPr>
    </w:p>
    <w:p w:rsidR="00AB2695" w:rsidRPr="00A152C9" w:rsidRDefault="00AB2695" w:rsidP="00AB2695">
      <w:pPr>
        <w:rPr>
          <w:rFonts w:ascii="Arial" w:hAnsi="Arial" w:cs="Arial"/>
          <w:b/>
          <w:color w:val="E36C0A" w:themeColor="accent6" w:themeShade="BF"/>
          <w:sz w:val="28"/>
          <w:szCs w:val="28"/>
        </w:rPr>
      </w:pPr>
      <w:r w:rsidRPr="00A152C9">
        <w:rPr>
          <w:rFonts w:ascii="Arial" w:hAnsi="Arial" w:cs="Arial"/>
          <w:b/>
          <w:color w:val="E36C0A" w:themeColor="accent6" w:themeShade="BF"/>
          <w:sz w:val="28"/>
          <w:szCs w:val="28"/>
        </w:rPr>
        <w:lastRenderedPageBreak/>
        <w:t>Appendix 1:</w:t>
      </w:r>
    </w:p>
    <w:p w:rsidR="00AB2695" w:rsidRPr="00A152C9" w:rsidRDefault="00AB2695" w:rsidP="00AB2695">
      <w:pPr>
        <w:rPr>
          <w:rFonts w:ascii="Arial" w:hAnsi="Arial" w:cs="Arial"/>
          <w:b/>
          <w:color w:val="E36C0A" w:themeColor="accent6" w:themeShade="BF"/>
        </w:rPr>
      </w:pPr>
      <w:r w:rsidRPr="00A152C9">
        <w:rPr>
          <w:rFonts w:ascii="Arial" w:hAnsi="Arial" w:cs="Arial"/>
          <w:b/>
          <w:color w:val="E36C0A" w:themeColor="accent6" w:themeShade="BF"/>
        </w:rPr>
        <w:t xml:space="preserve"> </w:t>
      </w:r>
    </w:p>
    <w:p w:rsidR="00AB2695" w:rsidRPr="00A152C9" w:rsidRDefault="00AB2695" w:rsidP="00AB2695">
      <w:pPr>
        <w:jc w:val="center"/>
        <w:rPr>
          <w:rFonts w:ascii="Arial" w:hAnsi="Arial" w:cs="Arial"/>
          <w:b/>
          <w:color w:val="E36C0A" w:themeColor="accent6" w:themeShade="BF"/>
        </w:rPr>
      </w:pPr>
      <w:r w:rsidRPr="00A152C9">
        <w:rPr>
          <w:rFonts w:ascii="Arial" w:hAnsi="Arial" w:cs="Arial"/>
          <w:b/>
          <w:color w:val="E36C0A" w:themeColor="accent6" w:themeShade="BF"/>
        </w:rPr>
        <w:t>Plan Sweden (SNO)</w:t>
      </w:r>
    </w:p>
    <w:p w:rsidR="00AB2695" w:rsidRPr="00A152C9" w:rsidRDefault="00AB2695" w:rsidP="00AB2695">
      <w:pPr>
        <w:jc w:val="center"/>
        <w:rPr>
          <w:rFonts w:ascii="Arial" w:hAnsi="Arial" w:cs="Arial"/>
          <w:b/>
          <w:color w:val="E36C0A" w:themeColor="accent6" w:themeShade="BF"/>
        </w:rPr>
      </w:pPr>
      <w:r w:rsidRPr="00A152C9">
        <w:rPr>
          <w:rFonts w:ascii="Arial" w:hAnsi="Arial" w:cs="Arial"/>
          <w:b/>
          <w:color w:val="E36C0A" w:themeColor="accent6" w:themeShade="BF"/>
        </w:rPr>
        <w:t>Audit instructions for projects within the Sida framework agreement</w:t>
      </w:r>
    </w:p>
    <w:p w:rsidR="00AB2695" w:rsidRPr="00A152C9" w:rsidRDefault="00AB2695" w:rsidP="00AB2695">
      <w:pPr>
        <w:rPr>
          <w:rFonts w:ascii="Arial" w:hAnsi="Arial" w:cs="Arial"/>
          <w:sz w:val="40"/>
          <w:szCs w:val="40"/>
        </w:rPr>
      </w:pPr>
    </w:p>
    <w:p w:rsidR="00AB2695" w:rsidRPr="00A152C9" w:rsidRDefault="00AB2695" w:rsidP="00AB2695">
      <w:pPr>
        <w:rPr>
          <w:rFonts w:ascii="Arial" w:hAnsi="Arial" w:cs="Arial"/>
          <w:color w:val="E36C0A" w:themeColor="accent6" w:themeShade="BF"/>
        </w:rPr>
      </w:pPr>
      <w:r w:rsidRPr="00A152C9">
        <w:rPr>
          <w:rFonts w:ascii="Arial" w:hAnsi="Arial" w:cs="Arial"/>
          <w:color w:val="E36C0A" w:themeColor="accent6" w:themeShade="BF"/>
        </w:rPr>
        <w:t xml:space="preserve">Financial reports, including transfer of funds to subsequent link, must be audited in accordance with guidelines below. There shall be an unbroken chain of Auditor’s Reports and Reports of Factual Findings down to, and including, the final organisation/local partner in receipt of the grant. This means that, if funds have been transferred to another organisation (such as a local sub-granted partner, i.e. a separate legal entity to which grant funds are channelled directly via the country office/regional office or a partner), these funds shall also be subject to an audit by an external auditor. An audit shall only be made of organisations that record costs in their accounts and submit reports in accordance with an agreement. This means that organizations that receive advances and then account for these advances with receipts are not audited. </w:t>
      </w:r>
    </w:p>
    <w:p w:rsidR="00AB2695" w:rsidRPr="00A152C9" w:rsidRDefault="00AB2695" w:rsidP="00AB2695">
      <w:pPr>
        <w:rPr>
          <w:rFonts w:ascii="Arial" w:hAnsi="Arial" w:cs="Arial"/>
          <w:color w:val="E36C0A" w:themeColor="accent6" w:themeShade="BF"/>
        </w:rPr>
      </w:pPr>
    </w:p>
    <w:p w:rsidR="00AB2695" w:rsidRPr="00A152C9" w:rsidRDefault="00AB2695" w:rsidP="00AB2695">
      <w:pPr>
        <w:rPr>
          <w:rFonts w:ascii="Arial" w:hAnsi="Arial" w:cs="Arial"/>
          <w:color w:val="E36C0A" w:themeColor="accent6" w:themeShade="BF"/>
        </w:rPr>
      </w:pPr>
      <w:r w:rsidRPr="00A152C9">
        <w:rPr>
          <w:rFonts w:ascii="Arial" w:hAnsi="Arial" w:cs="Arial"/>
          <w:color w:val="E36C0A" w:themeColor="accent6" w:themeShade="BF"/>
        </w:rPr>
        <w:t xml:space="preserve">At all levels, the audit must be conducted according to these instructions. The basic principle for division of responsibilities between the organisation and the auditor is that an auditor only expresses an opinion on the organisation s/he audits and not on organisations in subsequent links in the chain. The auditor only expresses an opinion on the audited organisation’s control of the audit of organisations subsequently in receipt of the grant, not on the audit(s) of the organisation(s) as such. </w:t>
      </w:r>
    </w:p>
    <w:p w:rsidR="00AB2695" w:rsidRPr="00A152C9" w:rsidRDefault="00AB2695" w:rsidP="00AB2695">
      <w:pPr>
        <w:rPr>
          <w:rFonts w:ascii="Arial" w:hAnsi="Arial" w:cs="Arial"/>
          <w:color w:val="E36C0A" w:themeColor="accent6" w:themeShade="BF"/>
        </w:rPr>
      </w:pPr>
    </w:p>
    <w:p w:rsidR="00AB2695" w:rsidRPr="00A152C9" w:rsidRDefault="00AB2695" w:rsidP="00AB2695">
      <w:pPr>
        <w:rPr>
          <w:rFonts w:ascii="Arial" w:hAnsi="Arial" w:cs="Arial"/>
          <w:color w:val="E36C0A" w:themeColor="accent6" w:themeShade="BF"/>
        </w:rPr>
      </w:pPr>
      <w:r w:rsidRPr="00A152C9">
        <w:rPr>
          <w:rFonts w:ascii="Arial" w:hAnsi="Arial" w:cs="Arial"/>
          <w:color w:val="E36C0A" w:themeColor="accent6" w:themeShade="BF"/>
        </w:rPr>
        <w:t xml:space="preserve">Checks of audits in subsequent links in the chain are extremely important and the responsibility for performing controls of this type rests with the audited organisation. Independent Auditor’s reports for partners are not to be submitted to Plan Sweden. An organisation has the responsibility for audits in subsequent links in the chain and the organisation’s auditor expresses an opinion on the organisation’s internal controls of audits in subsequent links in the chain. The same principle also applies in cases where the chain has more links than in the figure below. </w:t>
      </w:r>
    </w:p>
    <w:p w:rsidR="00AB2695" w:rsidRPr="00A152C9" w:rsidRDefault="00AB2695" w:rsidP="00AB2695">
      <w:pPr>
        <w:rPr>
          <w:rFonts w:ascii="Arial" w:hAnsi="Arial" w:cs="Arial"/>
          <w:color w:val="E36C0A" w:themeColor="accent6" w:themeShade="BF"/>
        </w:rPr>
      </w:pPr>
    </w:p>
    <w:p w:rsidR="00AB2695" w:rsidRPr="00A152C9" w:rsidRDefault="00AB2695" w:rsidP="00AB2695">
      <w:pPr>
        <w:rPr>
          <w:rFonts w:ascii="Arial" w:hAnsi="Arial" w:cs="Arial"/>
          <w:color w:val="E36C0A" w:themeColor="accent6" w:themeShade="BF"/>
        </w:rPr>
      </w:pPr>
      <w:r w:rsidRPr="00A152C9">
        <w:rPr>
          <w:rFonts w:ascii="Arial" w:hAnsi="Arial" w:cs="Arial"/>
          <w:color w:val="E36C0A" w:themeColor="accent6" w:themeShade="BF"/>
        </w:rPr>
        <w:t>Organisations at all levels report upwards to the organisation from which they have received the grant, with separate auditor’s report. Each link has the responsibility for controls of audit for the previous link according to the following:</w:t>
      </w:r>
    </w:p>
    <w:p w:rsidR="00AB2695" w:rsidRPr="00A152C9" w:rsidRDefault="00AB2695" w:rsidP="00AB2695">
      <w:pPr>
        <w:rPr>
          <w:rFonts w:ascii="Arial" w:hAnsi="Arial" w:cs="Arial"/>
          <w:color w:val="E36C0A" w:themeColor="accent6" w:themeShade="BF"/>
        </w:rPr>
      </w:pPr>
    </w:p>
    <w:p w:rsidR="00AB2695" w:rsidRPr="00A152C9" w:rsidRDefault="00AB2695" w:rsidP="00AB2695">
      <w:pPr>
        <w:rPr>
          <w:rFonts w:ascii="Arial" w:hAnsi="Arial" w:cs="Arial"/>
          <w:color w:val="E36C0A" w:themeColor="accent6" w:themeShade="BF"/>
        </w:rPr>
      </w:pPr>
      <w:r w:rsidRPr="00A152C9">
        <w:rPr>
          <w:rFonts w:ascii="Arial" w:hAnsi="Arial" w:cs="Arial"/>
          <w:color w:val="E36C0A" w:themeColor="accent6" w:themeShade="BF"/>
        </w:rPr>
        <w:t xml:space="preserve">1. Assessment of auditor (external, independent, qualified) </w:t>
      </w:r>
    </w:p>
    <w:p w:rsidR="00AB2695" w:rsidRPr="00A152C9" w:rsidRDefault="00AB2695" w:rsidP="00AB2695">
      <w:pPr>
        <w:rPr>
          <w:rFonts w:ascii="Arial" w:hAnsi="Arial" w:cs="Arial"/>
          <w:color w:val="E36C0A" w:themeColor="accent6" w:themeShade="BF"/>
        </w:rPr>
      </w:pPr>
      <w:r w:rsidRPr="00A152C9">
        <w:rPr>
          <w:rFonts w:ascii="Arial" w:hAnsi="Arial" w:cs="Arial"/>
          <w:color w:val="E36C0A" w:themeColor="accent6" w:themeShade="BF"/>
        </w:rPr>
        <w:t xml:space="preserve">2. Control of independent auditor’s report </w:t>
      </w:r>
    </w:p>
    <w:p w:rsidR="00AB2695" w:rsidRPr="00A152C9" w:rsidRDefault="00AB2695" w:rsidP="00AB2695">
      <w:pPr>
        <w:rPr>
          <w:rFonts w:ascii="Arial" w:hAnsi="Arial" w:cs="Arial"/>
          <w:color w:val="E36C0A" w:themeColor="accent6" w:themeShade="BF"/>
        </w:rPr>
      </w:pPr>
      <w:r w:rsidRPr="00A152C9">
        <w:rPr>
          <w:rFonts w:ascii="Arial" w:hAnsi="Arial" w:cs="Arial"/>
          <w:color w:val="E36C0A" w:themeColor="accent6" w:themeShade="BF"/>
        </w:rPr>
        <w:t>3. Assessment of the auditor’s report as well as any actions required, that should be reported upward in the chain</w:t>
      </w:r>
    </w:p>
    <w:p w:rsidR="00822400" w:rsidRPr="00A152C9" w:rsidRDefault="00E623CD" w:rsidP="0068478E">
      <w:pPr>
        <w:spacing w:before="100" w:beforeAutospacing="1" w:after="100" w:afterAutospacing="1" w:line="276" w:lineRule="auto"/>
        <w:rPr>
          <w:rFonts w:ascii="Arial" w:hAnsi="Arial" w:cs="Arial"/>
          <w:color w:val="E36C0A" w:themeColor="accent6" w:themeShade="BF"/>
        </w:rPr>
      </w:pPr>
      <w:r w:rsidRPr="00A152C9">
        <w:rPr>
          <w:rFonts w:ascii="Arial" w:hAnsi="Arial" w:cs="Arial"/>
          <w:noProof/>
          <w:color w:val="E36C0A" w:themeColor="accent6" w:themeShade="BF"/>
          <w:lang w:eastAsia="zh-CN"/>
        </w:rPr>
        <w:lastRenderedPageBreak/>
        <w:drawing>
          <wp:anchor distT="0" distB="0" distL="114300" distR="114300" simplePos="0" relativeHeight="251661312" behindDoc="1" locked="0" layoutInCell="1" allowOverlap="1">
            <wp:simplePos x="0" y="0"/>
            <wp:positionH relativeFrom="column">
              <wp:posOffset>-120650</wp:posOffset>
            </wp:positionH>
            <wp:positionV relativeFrom="paragraph">
              <wp:posOffset>-342900</wp:posOffset>
            </wp:positionV>
            <wp:extent cx="5763260" cy="5105400"/>
            <wp:effectExtent l="19050" t="0" r="8890" b="0"/>
            <wp:wrapNone/>
            <wp:docPr id="3" name="Picture 1" descr="C:\Users\planchina\Desktop\QQ截图20141110154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lanchina\Desktop\QQ截图20141110154239.png"/>
                    <pic:cNvPicPr>
                      <a:picLocks noChangeAspect="1" noChangeArrowheads="1"/>
                    </pic:cNvPicPr>
                  </pic:nvPicPr>
                  <pic:blipFill>
                    <a:blip r:embed="rId10"/>
                    <a:srcRect/>
                    <a:stretch>
                      <a:fillRect/>
                    </a:stretch>
                  </pic:blipFill>
                  <pic:spPr bwMode="auto">
                    <a:xfrm>
                      <a:off x="0" y="0"/>
                      <a:ext cx="5763260" cy="5105400"/>
                    </a:xfrm>
                    <a:prstGeom prst="rect">
                      <a:avLst/>
                    </a:prstGeom>
                    <a:noFill/>
                    <a:ln w="9525">
                      <a:noFill/>
                      <a:miter lim="800000"/>
                      <a:headEnd/>
                      <a:tailEnd/>
                    </a:ln>
                  </pic:spPr>
                </pic:pic>
              </a:graphicData>
            </a:graphic>
          </wp:anchor>
        </w:drawing>
      </w: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822400" w:rsidRPr="00A152C9" w:rsidRDefault="00822400" w:rsidP="0068478E">
      <w:pPr>
        <w:spacing w:before="100" w:beforeAutospacing="1" w:after="100" w:afterAutospacing="1" w:line="276" w:lineRule="auto"/>
        <w:rPr>
          <w:rFonts w:ascii="Arial" w:hAnsi="Arial" w:cs="Arial"/>
          <w:color w:val="E36C0A" w:themeColor="accent6" w:themeShade="BF"/>
        </w:rPr>
      </w:pPr>
    </w:p>
    <w:p w:rsidR="00ED45D2" w:rsidRPr="00A152C9" w:rsidRDefault="00ED45D2" w:rsidP="0068478E">
      <w:pPr>
        <w:spacing w:before="100" w:beforeAutospacing="1" w:after="100" w:afterAutospacing="1" w:line="276" w:lineRule="auto"/>
        <w:rPr>
          <w:rFonts w:ascii="Arial" w:hAnsi="Arial" w:cs="Arial"/>
          <w:b/>
          <w:color w:val="E36C0A" w:themeColor="accent6" w:themeShade="BF"/>
          <w:lang w:eastAsia="zh-CN"/>
        </w:rPr>
      </w:pPr>
    </w:p>
    <w:p w:rsidR="00E623CD" w:rsidRPr="00A152C9" w:rsidRDefault="00E623CD" w:rsidP="00E623CD">
      <w:pPr>
        <w:spacing w:before="100" w:beforeAutospacing="1" w:after="100" w:afterAutospacing="1"/>
        <w:rPr>
          <w:rFonts w:ascii="Arial" w:hAnsi="Arial" w:cs="Arial"/>
          <w:color w:val="E36C0A" w:themeColor="accent6" w:themeShade="BF"/>
        </w:rPr>
      </w:pPr>
      <w:r w:rsidRPr="00A152C9">
        <w:rPr>
          <w:rFonts w:ascii="Arial" w:hAnsi="Arial" w:cs="Arial"/>
          <w:color w:val="E36C0A" w:themeColor="accent6" w:themeShade="BF"/>
        </w:rPr>
        <w:t xml:space="preserve">In cases where several sub-granted partners implements one project together with Plan and receives a smaller grant (up to 40,000 USD), the audit can be based on a sample selection of the such sub-granted partner organisations. </w:t>
      </w:r>
    </w:p>
    <w:p w:rsidR="00822400" w:rsidRPr="00A152C9" w:rsidRDefault="007F46DE" w:rsidP="00E623CD">
      <w:pPr>
        <w:tabs>
          <w:tab w:val="left" w:pos="6340"/>
        </w:tabs>
        <w:spacing w:line="360" w:lineRule="auto"/>
        <w:jc w:val="both"/>
        <w:rPr>
          <w:rFonts w:ascii="Arial" w:hAnsi="Arial" w:cs="Arial"/>
          <w:bCs/>
          <w:sz w:val="22"/>
          <w:szCs w:val="22"/>
          <w:lang w:eastAsia="zh-CN"/>
        </w:rPr>
      </w:pPr>
      <w:r w:rsidRPr="00A152C9">
        <w:rPr>
          <w:rFonts w:ascii="Arial" w:hAnsi="Arial" w:cs="Arial"/>
          <w:bCs/>
          <w:noProof/>
          <w:sz w:val="22"/>
          <w:szCs w:val="22"/>
          <w:lang w:eastAsia="zh-CN"/>
        </w:rPr>
        <w:pict>
          <v:shapetype id="_x0000_t109" coordsize="21600,21600" o:spt="109" path="m,l,21600r21600,l21600,xe">
            <v:stroke joinstyle="miter"/>
            <v:path gradientshapeok="t" o:connecttype="rect"/>
          </v:shapetype>
          <v:shape id="_x0000_s1027" type="#_x0000_t109" style="position:absolute;left:0;text-align:left;margin-left:-2.35pt;margin-top:5.9pt;width:437.45pt;height:258pt;z-index:251662336" strokecolor="#31849b [2408]" strokeweight="1.5pt">
            <v:stroke dashstyle="dash"/>
            <v:textbox style="mso-next-textbox:#_x0000_s1027">
              <w:txbxContent>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b/>
                      <w:color w:val="31849B" w:themeColor="accent5" w:themeShade="BF"/>
                      <w:sz w:val="20"/>
                      <w:szCs w:val="20"/>
                    </w:rPr>
                    <w:t>Case 1:</w:t>
                  </w:r>
                  <w:r w:rsidRPr="00E623CD">
                    <w:rPr>
                      <w:rFonts w:ascii="Arial" w:hAnsi="Arial" w:cs="Arial"/>
                      <w:color w:val="31849B" w:themeColor="accent5" w:themeShade="BF"/>
                      <w:sz w:val="20"/>
                      <w:szCs w:val="20"/>
                    </w:rPr>
                    <w:t xml:space="preserve"> The project is implemented by Plan together with one or several sub-granted partner/s that according to each agreement will receive more than USD 40,000 of the grant each. In this case full audit is required for all organisations (i.e. separate Auditor’s reports and Report of Factual Findings).</w:t>
                  </w:r>
                </w:p>
                <w:p w:rsidR="00E623CD" w:rsidRPr="00E623CD" w:rsidRDefault="00E623CD" w:rsidP="00E623CD">
                  <w:pPr>
                    <w:spacing w:line="240" w:lineRule="exact"/>
                    <w:rPr>
                      <w:rFonts w:ascii="Arial" w:hAnsi="Arial" w:cs="Arial"/>
                      <w:color w:val="31849B" w:themeColor="accent5" w:themeShade="BF"/>
                      <w:sz w:val="20"/>
                      <w:szCs w:val="20"/>
                    </w:rPr>
                  </w:pPr>
                </w:p>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b/>
                      <w:color w:val="31849B" w:themeColor="accent5" w:themeShade="BF"/>
                      <w:sz w:val="20"/>
                      <w:szCs w:val="20"/>
                    </w:rPr>
                    <w:t>Case 2</w:t>
                  </w:r>
                  <w:r w:rsidRPr="00E623CD">
                    <w:rPr>
                      <w:rFonts w:ascii="Arial" w:hAnsi="Arial" w:cs="Arial"/>
                      <w:color w:val="31849B" w:themeColor="accent5" w:themeShade="BF"/>
                      <w:sz w:val="20"/>
                      <w:szCs w:val="20"/>
                    </w:rPr>
                    <w:t xml:space="preserve">: The project is implemented by Plan together with five sub-granted partners as follows: </w:t>
                  </w:r>
                </w:p>
                <w:p w:rsidR="00E623CD" w:rsidRPr="00E623CD" w:rsidRDefault="00E623CD" w:rsidP="00E623CD">
                  <w:pPr>
                    <w:spacing w:line="240" w:lineRule="exact"/>
                    <w:rPr>
                      <w:rFonts w:ascii="Arial" w:hAnsi="Arial" w:cs="Arial"/>
                      <w:color w:val="31849B" w:themeColor="accent5" w:themeShade="BF"/>
                      <w:sz w:val="20"/>
                      <w:szCs w:val="20"/>
                    </w:rPr>
                  </w:pPr>
                </w:p>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color w:val="31849B" w:themeColor="accent5" w:themeShade="BF"/>
                      <w:sz w:val="20"/>
                      <w:szCs w:val="20"/>
                    </w:rPr>
                    <w:t xml:space="preserve">Partner 1: 50 000 USD total grant according to an agreement for the project period </w:t>
                  </w:r>
                </w:p>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color w:val="31849B" w:themeColor="accent5" w:themeShade="BF"/>
                      <w:sz w:val="20"/>
                      <w:szCs w:val="20"/>
                    </w:rPr>
                    <w:t xml:space="preserve">Partner 2: 13 000 USD total grant according to an agreement for the project period </w:t>
                  </w:r>
                </w:p>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color w:val="31849B" w:themeColor="accent5" w:themeShade="BF"/>
                      <w:sz w:val="20"/>
                      <w:szCs w:val="20"/>
                    </w:rPr>
                    <w:t xml:space="preserve">Partner 3: 21 000 USD total grant according to an agreement for the project period </w:t>
                  </w:r>
                </w:p>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color w:val="31849B" w:themeColor="accent5" w:themeShade="BF"/>
                      <w:sz w:val="20"/>
                      <w:szCs w:val="20"/>
                    </w:rPr>
                    <w:t xml:space="preserve">Partner 4: 39 000 USD total grant according to an agreement for the project period </w:t>
                  </w:r>
                </w:p>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color w:val="31849B" w:themeColor="accent5" w:themeShade="BF"/>
                      <w:sz w:val="20"/>
                      <w:szCs w:val="20"/>
                    </w:rPr>
                    <w:t xml:space="preserve">Partner 5: 80,000 USD total grant according to an agreement for the project period </w:t>
                  </w:r>
                </w:p>
                <w:p w:rsidR="00E623CD" w:rsidRPr="00E623CD" w:rsidRDefault="00E623CD" w:rsidP="00E623CD">
                  <w:pPr>
                    <w:spacing w:line="240" w:lineRule="exact"/>
                    <w:rPr>
                      <w:rFonts w:ascii="Arial" w:hAnsi="Arial" w:cs="Arial"/>
                      <w:color w:val="31849B" w:themeColor="accent5" w:themeShade="BF"/>
                      <w:sz w:val="20"/>
                      <w:szCs w:val="20"/>
                    </w:rPr>
                  </w:pPr>
                </w:p>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color w:val="31849B" w:themeColor="accent5" w:themeShade="BF"/>
                      <w:sz w:val="20"/>
                      <w:szCs w:val="20"/>
                    </w:rPr>
                    <w:t>The audit of partners 2, 3 and 4 is based on a sample selection (grant is below USD 40,000). The other organisations will be subject to complete audits as in case 1.</w:t>
                  </w:r>
                </w:p>
                <w:p w:rsidR="00E623CD" w:rsidRPr="00E623CD" w:rsidRDefault="00E623CD" w:rsidP="00E623CD">
                  <w:pPr>
                    <w:spacing w:line="240" w:lineRule="exact"/>
                    <w:rPr>
                      <w:rFonts w:ascii="Arial" w:hAnsi="Arial" w:cs="Arial"/>
                      <w:b/>
                      <w:color w:val="31849B" w:themeColor="accent5" w:themeShade="BF"/>
                      <w:sz w:val="20"/>
                      <w:szCs w:val="20"/>
                    </w:rPr>
                  </w:pPr>
                </w:p>
                <w:p w:rsidR="00E623CD" w:rsidRPr="00E623CD" w:rsidRDefault="00E623CD" w:rsidP="00E623CD">
                  <w:pPr>
                    <w:spacing w:line="240" w:lineRule="exact"/>
                    <w:rPr>
                      <w:rFonts w:ascii="Arial" w:hAnsi="Arial" w:cs="Arial"/>
                      <w:color w:val="31849B" w:themeColor="accent5" w:themeShade="BF"/>
                      <w:sz w:val="20"/>
                      <w:szCs w:val="20"/>
                    </w:rPr>
                  </w:pPr>
                  <w:r w:rsidRPr="00E623CD">
                    <w:rPr>
                      <w:rFonts w:ascii="Arial" w:hAnsi="Arial" w:cs="Arial"/>
                      <w:b/>
                      <w:color w:val="31849B" w:themeColor="accent5" w:themeShade="BF"/>
                      <w:sz w:val="20"/>
                      <w:szCs w:val="20"/>
                    </w:rPr>
                    <w:t>Case 3:</w:t>
                  </w:r>
                  <w:r w:rsidRPr="00E623CD">
                    <w:rPr>
                      <w:rFonts w:ascii="Arial" w:hAnsi="Arial" w:cs="Arial"/>
                      <w:color w:val="31849B" w:themeColor="accent5" w:themeShade="BF"/>
                      <w:sz w:val="20"/>
                      <w:szCs w:val="20"/>
                    </w:rPr>
                    <w:t xml:space="preserve"> Contracted partner: E.g. research institutes, academics, professional groups, consultants other CSOs that are contracted for a specific activity or service (e.g. workshop, research). No audit is needed but Plans internal procurement policies and procedures MUST be used.</w:t>
                  </w:r>
                </w:p>
              </w:txbxContent>
            </v:textbox>
          </v:shape>
        </w:pict>
      </w:r>
      <w:r w:rsidR="00E623CD" w:rsidRPr="00A152C9">
        <w:rPr>
          <w:rFonts w:ascii="Arial" w:hAnsi="Arial" w:cs="Arial"/>
          <w:bCs/>
          <w:sz w:val="22"/>
          <w:szCs w:val="22"/>
          <w:lang w:eastAsia="zh-CN"/>
        </w:rPr>
        <w:tab/>
      </w:r>
    </w:p>
    <w:p w:rsidR="00E623CD" w:rsidRPr="00A152C9" w:rsidRDefault="00E623CD" w:rsidP="008550C4">
      <w:pPr>
        <w:spacing w:line="360" w:lineRule="auto"/>
        <w:jc w:val="both"/>
        <w:rPr>
          <w:rFonts w:ascii="Arial" w:hAnsi="Arial" w:cs="Arial"/>
          <w:bCs/>
          <w:sz w:val="22"/>
          <w:szCs w:val="22"/>
          <w:lang w:eastAsia="zh-CN"/>
        </w:rPr>
      </w:pPr>
    </w:p>
    <w:p w:rsidR="00E623CD" w:rsidRPr="00A152C9" w:rsidRDefault="00E623CD" w:rsidP="008550C4">
      <w:pPr>
        <w:spacing w:line="360" w:lineRule="auto"/>
        <w:jc w:val="both"/>
        <w:rPr>
          <w:rFonts w:ascii="Arial" w:hAnsi="Arial" w:cs="Arial"/>
          <w:bCs/>
          <w:sz w:val="22"/>
          <w:szCs w:val="22"/>
          <w:lang w:eastAsia="zh-CN"/>
        </w:rPr>
      </w:pPr>
    </w:p>
    <w:p w:rsidR="00E623CD" w:rsidRPr="00A152C9" w:rsidRDefault="00E623CD" w:rsidP="008550C4">
      <w:pPr>
        <w:spacing w:line="360" w:lineRule="auto"/>
        <w:jc w:val="both"/>
        <w:rPr>
          <w:rFonts w:ascii="Arial" w:hAnsi="Arial" w:cs="Arial"/>
          <w:bCs/>
          <w:sz w:val="22"/>
          <w:szCs w:val="22"/>
          <w:lang w:eastAsia="zh-CN"/>
        </w:rPr>
      </w:pPr>
    </w:p>
    <w:p w:rsidR="00E623CD" w:rsidRPr="00A152C9" w:rsidRDefault="00E623CD" w:rsidP="008550C4">
      <w:pPr>
        <w:spacing w:line="360" w:lineRule="auto"/>
        <w:jc w:val="both"/>
        <w:rPr>
          <w:rFonts w:ascii="Arial" w:hAnsi="Arial" w:cs="Arial"/>
          <w:bCs/>
          <w:sz w:val="22"/>
          <w:szCs w:val="22"/>
          <w:lang w:eastAsia="zh-CN"/>
        </w:rPr>
      </w:pPr>
    </w:p>
    <w:p w:rsidR="00E623CD" w:rsidRPr="00A152C9" w:rsidRDefault="00E623CD" w:rsidP="008550C4">
      <w:pPr>
        <w:spacing w:line="360" w:lineRule="auto"/>
        <w:jc w:val="both"/>
        <w:rPr>
          <w:rFonts w:ascii="Arial" w:hAnsi="Arial" w:cs="Arial"/>
          <w:bCs/>
          <w:sz w:val="22"/>
          <w:szCs w:val="22"/>
          <w:lang w:eastAsia="zh-CN"/>
        </w:rPr>
      </w:pPr>
    </w:p>
    <w:p w:rsidR="00E623CD" w:rsidRPr="00A152C9" w:rsidRDefault="00E623CD" w:rsidP="008550C4">
      <w:pPr>
        <w:spacing w:line="360" w:lineRule="auto"/>
        <w:jc w:val="both"/>
        <w:rPr>
          <w:rFonts w:ascii="Arial" w:hAnsi="Arial" w:cs="Arial"/>
          <w:bCs/>
          <w:sz w:val="22"/>
          <w:szCs w:val="22"/>
          <w:lang w:eastAsia="zh-CN"/>
        </w:rPr>
      </w:pPr>
    </w:p>
    <w:p w:rsidR="00E623CD" w:rsidRPr="00A152C9" w:rsidRDefault="00E623CD" w:rsidP="008550C4">
      <w:pPr>
        <w:spacing w:line="360" w:lineRule="auto"/>
        <w:jc w:val="both"/>
        <w:rPr>
          <w:rFonts w:ascii="Arial" w:hAnsi="Arial" w:cs="Arial"/>
          <w:bCs/>
          <w:sz w:val="22"/>
          <w:szCs w:val="22"/>
          <w:lang w:eastAsia="zh-CN"/>
        </w:rPr>
      </w:pPr>
    </w:p>
    <w:p w:rsidR="00822400" w:rsidRPr="00A152C9" w:rsidRDefault="00822400" w:rsidP="008550C4">
      <w:pPr>
        <w:spacing w:line="360" w:lineRule="auto"/>
        <w:jc w:val="both"/>
        <w:rPr>
          <w:rFonts w:ascii="Arial" w:hAnsi="Arial" w:cs="Arial"/>
          <w:bCs/>
          <w:sz w:val="22"/>
          <w:szCs w:val="22"/>
          <w:lang w:eastAsia="zh-CN"/>
        </w:rPr>
      </w:pPr>
    </w:p>
    <w:p w:rsidR="00822400" w:rsidRPr="00A152C9" w:rsidRDefault="00822400" w:rsidP="008550C4">
      <w:pPr>
        <w:spacing w:line="360" w:lineRule="auto"/>
        <w:jc w:val="both"/>
        <w:rPr>
          <w:rFonts w:ascii="Arial" w:hAnsi="Arial" w:cs="Arial"/>
          <w:bCs/>
          <w:sz w:val="22"/>
          <w:szCs w:val="22"/>
          <w:lang w:eastAsia="zh-CN"/>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lastRenderedPageBreak/>
        <w:t xml:space="preserve">The audit shall be conducted by an </w:t>
      </w:r>
      <w:r w:rsidRPr="00A152C9">
        <w:rPr>
          <w:rFonts w:ascii="Arial" w:hAnsi="Arial" w:cs="Arial"/>
          <w:b/>
          <w:color w:val="E36C0A" w:themeColor="accent6" w:themeShade="BF"/>
          <w:sz w:val="22"/>
          <w:szCs w:val="22"/>
        </w:rPr>
        <w:t>external</w:t>
      </w:r>
      <w:r w:rsidRPr="00A152C9">
        <w:rPr>
          <w:rFonts w:ascii="Arial" w:hAnsi="Arial" w:cs="Arial"/>
          <w:color w:val="E36C0A" w:themeColor="accent6" w:themeShade="BF"/>
          <w:sz w:val="22"/>
          <w:szCs w:val="22"/>
        </w:rPr>
        <w:t xml:space="preserve">, </w:t>
      </w:r>
      <w:r w:rsidRPr="00A152C9">
        <w:rPr>
          <w:rFonts w:ascii="Arial" w:hAnsi="Arial" w:cs="Arial"/>
          <w:b/>
          <w:color w:val="E36C0A" w:themeColor="accent6" w:themeShade="BF"/>
          <w:sz w:val="22"/>
          <w:szCs w:val="22"/>
        </w:rPr>
        <w:t xml:space="preserve">independent </w:t>
      </w:r>
      <w:r w:rsidRPr="00A152C9">
        <w:rPr>
          <w:rFonts w:ascii="Arial" w:hAnsi="Arial" w:cs="Arial"/>
          <w:color w:val="E36C0A" w:themeColor="accent6" w:themeShade="BF"/>
          <w:sz w:val="22"/>
          <w:szCs w:val="22"/>
        </w:rPr>
        <w:t xml:space="preserve">and </w:t>
      </w:r>
      <w:r w:rsidRPr="00A152C9">
        <w:rPr>
          <w:rFonts w:ascii="Arial" w:hAnsi="Arial" w:cs="Arial"/>
          <w:b/>
          <w:color w:val="E36C0A" w:themeColor="accent6" w:themeShade="BF"/>
          <w:sz w:val="22"/>
          <w:szCs w:val="22"/>
        </w:rPr>
        <w:t>qualified</w:t>
      </w:r>
      <w:r w:rsidRPr="00A152C9">
        <w:rPr>
          <w:rFonts w:ascii="Arial" w:hAnsi="Arial" w:cs="Arial"/>
          <w:color w:val="E36C0A" w:themeColor="accent6" w:themeShade="BF"/>
          <w:sz w:val="22"/>
          <w:szCs w:val="22"/>
        </w:rPr>
        <w:t xml:space="preserve"> auditor certified by a member body of IFAC. The same auditor may conduct the audit in all </w:t>
      </w:r>
      <w:r w:rsidRPr="00A152C9">
        <w:rPr>
          <w:rFonts w:ascii="Arial" w:hAnsi="Arial" w:cs="Arial"/>
          <w:b/>
          <w:color w:val="E36C0A" w:themeColor="accent6" w:themeShade="BF"/>
          <w:sz w:val="22"/>
          <w:szCs w:val="22"/>
        </w:rPr>
        <w:t>subsequent links</w:t>
      </w:r>
      <w:r w:rsidRPr="00A152C9">
        <w:rPr>
          <w:rFonts w:ascii="Arial" w:hAnsi="Arial" w:cs="Arial"/>
          <w:color w:val="E36C0A" w:themeColor="accent6" w:themeShade="BF"/>
          <w:sz w:val="22"/>
          <w:szCs w:val="22"/>
        </w:rPr>
        <w:t xml:space="preserve"> locally, but each link may also use different auditors. The audit shall be reported according to the following two formats in Appendix 1 and 2 of this document, which includes an audit opinion in the submitted </w:t>
      </w:r>
      <w:r w:rsidRPr="00A152C9">
        <w:rPr>
          <w:rFonts w:ascii="Arial" w:hAnsi="Arial" w:cs="Arial"/>
          <w:b/>
          <w:color w:val="E36C0A" w:themeColor="accent6" w:themeShade="BF"/>
          <w:sz w:val="22"/>
          <w:szCs w:val="22"/>
        </w:rPr>
        <w:t>Independent Auditor’s report</w:t>
      </w:r>
      <w:r w:rsidRPr="00A152C9">
        <w:rPr>
          <w:rFonts w:ascii="Arial" w:hAnsi="Arial" w:cs="Arial"/>
          <w:color w:val="E36C0A" w:themeColor="accent6" w:themeShade="BF"/>
          <w:sz w:val="22"/>
          <w:szCs w:val="22"/>
        </w:rPr>
        <w:t xml:space="preserve">, and a </w:t>
      </w:r>
      <w:r w:rsidRPr="00A152C9">
        <w:rPr>
          <w:rFonts w:ascii="Arial" w:hAnsi="Arial" w:cs="Arial"/>
          <w:b/>
          <w:color w:val="E36C0A" w:themeColor="accent6" w:themeShade="BF"/>
          <w:sz w:val="22"/>
          <w:szCs w:val="22"/>
        </w:rPr>
        <w:t>Report on Factual Findings</w:t>
      </w:r>
      <w:r w:rsidRPr="00A152C9">
        <w:rPr>
          <w:rFonts w:ascii="Arial" w:hAnsi="Arial" w:cs="Arial"/>
          <w:color w:val="E36C0A" w:themeColor="accent6" w:themeShade="BF"/>
          <w:sz w:val="22"/>
          <w:szCs w:val="22"/>
        </w:rPr>
        <w:t xml:space="preserve"> for agreed-upon procedures. The audit performed is a financial audit and the auditor is not expected to express and opinion on effects and results of a project. </w:t>
      </w:r>
    </w:p>
    <w:p w:rsidR="00822400" w:rsidRPr="00A152C9" w:rsidRDefault="00822400" w:rsidP="00E623CD">
      <w:pPr>
        <w:jc w:val="both"/>
        <w:rPr>
          <w:rFonts w:ascii="Arial" w:hAnsi="Arial" w:cs="Arial"/>
          <w:bCs/>
          <w:sz w:val="22"/>
          <w:szCs w:val="22"/>
          <w:lang w:eastAsia="zh-CN"/>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The audit shall result in either two reports from the auditor or one report with two parts:</w:t>
      </w:r>
    </w:p>
    <w:p w:rsidR="00E623CD" w:rsidRPr="00A152C9" w:rsidRDefault="00E623CD" w:rsidP="00E623CD">
      <w:pPr>
        <w:jc w:val="both"/>
        <w:rPr>
          <w:rFonts w:ascii="Arial" w:hAnsi="Arial" w:cs="Arial"/>
          <w:bCs/>
          <w:sz w:val="22"/>
          <w:szCs w:val="22"/>
          <w:lang w:eastAsia="zh-CN"/>
        </w:rPr>
      </w:pPr>
    </w:p>
    <w:p w:rsidR="00E623CD" w:rsidRPr="00A152C9" w:rsidRDefault="00E623CD" w:rsidP="00E623CD">
      <w:pPr>
        <w:rPr>
          <w:rFonts w:ascii="Arial" w:hAnsi="Arial" w:cs="Arial"/>
          <w:b/>
          <w:color w:val="E36C0A" w:themeColor="accent6" w:themeShade="BF"/>
          <w:sz w:val="22"/>
          <w:szCs w:val="22"/>
        </w:rPr>
      </w:pPr>
      <w:r w:rsidRPr="00A152C9">
        <w:rPr>
          <w:rFonts w:ascii="Arial" w:hAnsi="Arial" w:cs="Arial"/>
          <w:b/>
          <w:color w:val="E36C0A" w:themeColor="accent6" w:themeShade="BF"/>
          <w:sz w:val="22"/>
          <w:szCs w:val="22"/>
        </w:rPr>
        <w:t xml:space="preserve">1. Independent Auditor’s report </w:t>
      </w:r>
    </w:p>
    <w:p w:rsidR="00E623CD" w:rsidRPr="00A152C9" w:rsidRDefault="00E623CD" w:rsidP="00E623CD">
      <w:pPr>
        <w:jc w:val="both"/>
        <w:rPr>
          <w:rFonts w:ascii="Arial" w:hAnsi="Arial" w:cs="Arial"/>
          <w:bCs/>
          <w:color w:val="E36C0A" w:themeColor="accent6" w:themeShade="BF"/>
          <w:sz w:val="22"/>
          <w:szCs w:val="22"/>
          <w:lang w:eastAsia="zh-CN"/>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The auditor shall audit the projects/programmes in accordance with (International Standards on Auditing) ISA 800 “Special Considerations-Audits of Financial Statements Prepared in Accordance with Special Purpose Frameworks” and/or ISA 805 “Special considerations-Audits of single financial statements and specific elements, accounts or items of a financial statement”. The auditor shall submit an “Independent Auditor’s report”, including an audit opinion. See format for an Independent Auditor’s report, </w:t>
      </w:r>
      <w:r w:rsidRPr="00A152C9">
        <w:rPr>
          <w:rFonts w:ascii="Arial" w:hAnsi="Arial" w:cs="Arial"/>
          <w:b/>
          <w:color w:val="E36C0A" w:themeColor="accent6" w:themeShade="BF"/>
          <w:sz w:val="22"/>
          <w:szCs w:val="22"/>
        </w:rPr>
        <w:t>appendix 1</w:t>
      </w:r>
      <w:r w:rsidR="00B2302E" w:rsidRPr="00A152C9">
        <w:rPr>
          <w:rFonts w:ascii="Arial" w:hAnsi="Arial" w:cs="Arial"/>
          <w:b/>
          <w:color w:val="E36C0A" w:themeColor="accent6" w:themeShade="BF"/>
          <w:sz w:val="22"/>
          <w:szCs w:val="22"/>
        </w:rPr>
        <w:t>-1</w:t>
      </w:r>
      <w:r w:rsidRPr="00A152C9">
        <w:rPr>
          <w:rFonts w:ascii="Arial" w:hAnsi="Arial" w:cs="Arial"/>
          <w:color w:val="E36C0A" w:themeColor="accent6" w:themeShade="BF"/>
          <w:sz w:val="22"/>
          <w:szCs w:val="22"/>
        </w:rPr>
        <w:t xml:space="preserve">. It is of great importance that the audit has been conducted according to </w:t>
      </w:r>
      <w:r w:rsidRPr="00A152C9">
        <w:rPr>
          <w:rFonts w:ascii="Arial" w:hAnsi="Arial" w:cs="Arial"/>
          <w:b/>
          <w:color w:val="E36C0A" w:themeColor="accent6" w:themeShade="BF"/>
          <w:sz w:val="22"/>
          <w:szCs w:val="22"/>
        </w:rPr>
        <w:t>International Standards on Auditing</w:t>
      </w:r>
      <w:r w:rsidRPr="00A152C9">
        <w:rPr>
          <w:rFonts w:ascii="Arial" w:hAnsi="Arial" w:cs="Arial"/>
          <w:color w:val="E36C0A" w:themeColor="accent6" w:themeShade="BF"/>
          <w:sz w:val="22"/>
          <w:szCs w:val="22"/>
        </w:rPr>
        <w:t xml:space="preserve"> and that this is clearly stated under basis of opinion. </w:t>
      </w:r>
    </w:p>
    <w:p w:rsidR="00822400" w:rsidRPr="00A152C9" w:rsidRDefault="00822400" w:rsidP="008550C4">
      <w:pPr>
        <w:spacing w:line="360" w:lineRule="auto"/>
        <w:jc w:val="both"/>
        <w:rPr>
          <w:rFonts w:ascii="Arial" w:hAnsi="Arial" w:cs="Arial"/>
          <w:bCs/>
          <w:sz w:val="22"/>
          <w:szCs w:val="22"/>
          <w:lang w:eastAsia="zh-CN"/>
        </w:rPr>
      </w:pPr>
    </w:p>
    <w:p w:rsidR="00E623CD" w:rsidRPr="00A152C9" w:rsidRDefault="00E623CD" w:rsidP="00E623CD">
      <w:pPr>
        <w:rPr>
          <w:rFonts w:ascii="Arial" w:hAnsi="Arial" w:cs="Arial"/>
          <w:b/>
          <w:color w:val="E36C0A" w:themeColor="accent6" w:themeShade="BF"/>
          <w:sz w:val="22"/>
          <w:szCs w:val="22"/>
        </w:rPr>
      </w:pPr>
      <w:r w:rsidRPr="00A152C9">
        <w:rPr>
          <w:rFonts w:ascii="Arial" w:hAnsi="Arial" w:cs="Arial"/>
          <w:b/>
          <w:color w:val="E36C0A" w:themeColor="accent6" w:themeShade="BF"/>
          <w:sz w:val="22"/>
          <w:szCs w:val="22"/>
        </w:rPr>
        <w:t xml:space="preserve">2. Report of Factual Findings </w:t>
      </w:r>
    </w:p>
    <w:p w:rsidR="00E623CD" w:rsidRPr="00A152C9" w:rsidRDefault="00E623CD" w:rsidP="00E623CD">
      <w:pPr>
        <w:rPr>
          <w:rFonts w:ascii="Arial" w:hAnsi="Arial" w:cs="Arial"/>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The auditor shall also, attached to the Independent Auditor’s report, submit a Report of Factual Findings according to ISRS 4400. The Report of Factual Findings shall include factual findings for each of the following procedures: </w:t>
      </w:r>
    </w:p>
    <w:p w:rsidR="00E623CD" w:rsidRPr="00A152C9" w:rsidRDefault="00E623CD" w:rsidP="00E623CD">
      <w:pPr>
        <w:rPr>
          <w:rFonts w:ascii="Arial" w:hAnsi="Arial" w:cs="Arial"/>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Examine if the financial reporting has been done in accordance with the existing agreement with Plan Sweden and Sida (All material deviations are to be reported):</w:t>
      </w:r>
    </w:p>
    <w:p w:rsidR="00E623CD" w:rsidRPr="00A152C9" w:rsidRDefault="00E623CD" w:rsidP="00E623CD">
      <w:pPr>
        <w:rPr>
          <w:rFonts w:ascii="Arial" w:hAnsi="Arial" w:cs="Arial"/>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1. Examine if the project/programme has been carried out according to the agreement.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2. If applicable, examine if an audit according to the audit instructions from Plan Sweden has been performed in all cases where funds have been transferred to another implementing party. Highlight significant findings from the report done by the local auditor. If there are no significant findings, please state this.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3. Examine if the funds have been transferred through a bank account to any other implementing party.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4. Examine if the organisation has signed agreements with the organisations to which it channels funds where, if applicable, the audit requirements has been passed on.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5. Examine if the organisation has procurement regulations which have been followed.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6. Examine if the organisation has an internal control system in place that is sufficient for the carrying out and reporting of the project, in accordance with the agreement.</w:t>
      </w:r>
    </w:p>
    <w:p w:rsidR="00E623CD" w:rsidRPr="00A152C9" w:rsidRDefault="00E623CD" w:rsidP="00E623CD">
      <w:pPr>
        <w:rPr>
          <w:rFonts w:ascii="Arial" w:hAnsi="Arial" w:cs="Arial"/>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See example and format for a Report of Factual Findings, </w:t>
      </w:r>
      <w:r w:rsidRPr="00A152C9">
        <w:rPr>
          <w:rFonts w:ascii="Arial" w:hAnsi="Arial" w:cs="Arial"/>
          <w:b/>
          <w:color w:val="E36C0A" w:themeColor="accent6" w:themeShade="BF"/>
          <w:sz w:val="22"/>
          <w:szCs w:val="22"/>
        </w:rPr>
        <w:t xml:space="preserve">appendix </w:t>
      </w:r>
      <w:r w:rsidR="00B2302E" w:rsidRPr="00A152C9">
        <w:rPr>
          <w:rFonts w:ascii="Arial" w:hAnsi="Arial" w:cs="Arial"/>
          <w:b/>
          <w:color w:val="E36C0A" w:themeColor="accent6" w:themeShade="BF"/>
          <w:sz w:val="22"/>
          <w:szCs w:val="22"/>
        </w:rPr>
        <w:t>1-</w:t>
      </w:r>
      <w:r w:rsidRPr="00A152C9">
        <w:rPr>
          <w:rFonts w:ascii="Arial" w:hAnsi="Arial" w:cs="Arial"/>
          <w:b/>
          <w:color w:val="E36C0A" w:themeColor="accent6" w:themeShade="BF"/>
          <w:sz w:val="22"/>
          <w:szCs w:val="22"/>
        </w:rPr>
        <w:t>2</w:t>
      </w:r>
      <w:r w:rsidRPr="00A152C9">
        <w:rPr>
          <w:rFonts w:ascii="Arial" w:hAnsi="Arial" w:cs="Arial"/>
          <w:color w:val="E36C0A" w:themeColor="accent6" w:themeShade="BF"/>
          <w:sz w:val="22"/>
          <w:szCs w:val="22"/>
        </w:rPr>
        <w:t>.</w:t>
      </w:r>
    </w:p>
    <w:p w:rsidR="00E623CD" w:rsidRPr="00A152C9" w:rsidRDefault="00E623CD" w:rsidP="00E623CD">
      <w:pPr>
        <w:rPr>
          <w:rFonts w:ascii="Arial" w:hAnsi="Arial" w:cs="Arial"/>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All reports may be submitted to Plan Sweden in any of the following languages: English, French or Spanish.</w:t>
      </w:r>
    </w:p>
    <w:p w:rsidR="00E623CD" w:rsidRPr="00A152C9" w:rsidRDefault="00E623CD" w:rsidP="00E623CD">
      <w:pPr>
        <w:rPr>
          <w:rFonts w:ascii="Arial" w:hAnsi="Arial" w:cs="Arial"/>
          <w:sz w:val="22"/>
          <w:szCs w:val="22"/>
        </w:rPr>
      </w:pPr>
    </w:p>
    <w:p w:rsidR="00E623CD" w:rsidRPr="00A152C9" w:rsidRDefault="00E623CD" w:rsidP="00E623CD">
      <w:pPr>
        <w:rPr>
          <w:rFonts w:ascii="Arial" w:hAnsi="Arial" w:cs="Arial"/>
          <w:b/>
          <w:color w:val="E36C0A" w:themeColor="accent6" w:themeShade="BF"/>
          <w:sz w:val="22"/>
          <w:szCs w:val="22"/>
        </w:rPr>
      </w:pPr>
      <w:r w:rsidRPr="00A152C9">
        <w:rPr>
          <w:rFonts w:ascii="Arial" w:hAnsi="Arial" w:cs="Arial"/>
          <w:b/>
          <w:color w:val="E36C0A" w:themeColor="accent6" w:themeShade="BF"/>
          <w:sz w:val="22"/>
          <w:szCs w:val="22"/>
        </w:rPr>
        <w:t xml:space="preserve">Appendix 1-1 </w:t>
      </w:r>
    </w:p>
    <w:p w:rsidR="00E623CD" w:rsidRPr="00A152C9" w:rsidRDefault="00E623CD" w:rsidP="00E623CD">
      <w:pPr>
        <w:rPr>
          <w:rFonts w:ascii="Arial" w:hAnsi="Arial" w:cs="Arial"/>
          <w:b/>
          <w:color w:val="E36C0A" w:themeColor="accent6" w:themeShade="BF"/>
          <w:sz w:val="22"/>
          <w:szCs w:val="22"/>
        </w:rPr>
      </w:pPr>
      <w:r w:rsidRPr="00A152C9">
        <w:rPr>
          <w:rFonts w:ascii="Arial" w:hAnsi="Arial" w:cs="Arial"/>
          <w:b/>
          <w:color w:val="E36C0A" w:themeColor="accent6" w:themeShade="BF"/>
          <w:sz w:val="22"/>
          <w:szCs w:val="22"/>
        </w:rPr>
        <w:t xml:space="preserve">Illustration of Independent Auditor’s Report </w:t>
      </w:r>
    </w:p>
    <w:p w:rsidR="00E623CD" w:rsidRPr="00A152C9" w:rsidRDefault="007F46DE" w:rsidP="00E623CD">
      <w:pPr>
        <w:rPr>
          <w:rFonts w:ascii="Arial" w:hAnsi="Arial" w:cs="Arial"/>
          <w:b/>
          <w:color w:val="E36C0A" w:themeColor="accent6" w:themeShade="BF"/>
          <w:sz w:val="22"/>
          <w:szCs w:val="22"/>
        </w:rPr>
      </w:pPr>
      <w:r w:rsidRPr="00A152C9">
        <w:rPr>
          <w:rFonts w:ascii="Arial" w:hAnsi="Arial" w:cs="Arial"/>
          <w:b/>
          <w:noProof/>
          <w:color w:val="E36C0A" w:themeColor="accent6" w:themeShade="BF"/>
          <w:sz w:val="22"/>
          <w:szCs w:val="22"/>
          <w:lang w:eastAsia="zh-CN"/>
        </w:rPr>
        <w:pict>
          <v:shapetype id="_x0000_t32" coordsize="21600,21600" o:spt="32" o:oned="t" path="m,l21600,21600e" filled="f">
            <v:path arrowok="t" fillok="f" o:connecttype="none"/>
            <o:lock v:ext="edit" shapetype="t"/>
          </v:shapetype>
          <v:shape id="_x0000_s1028" type="#_x0000_t32" style="position:absolute;margin-left:-2pt;margin-top:10.55pt;width:278pt;height:0;z-index:251663360" o:connectortype="straight" strokecolor="#e36c0a [2409]" strokeweight="1.5pt">
            <v:stroke dashstyle="1 1"/>
          </v:shape>
        </w:pict>
      </w:r>
    </w:p>
    <w:p w:rsidR="00E623CD" w:rsidRPr="00A152C9" w:rsidRDefault="00E623CD" w:rsidP="00E623CD">
      <w:pPr>
        <w:rPr>
          <w:rFonts w:ascii="Arial" w:hAnsi="Arial" w:cs="Arial"/>
          <w:b/>
          <w:color w:val="E36C0A" w:themeColor="accent6" w:themeShade="BF"/>
          <w:sz w:val="22"/>
          <w:szCs w:val="22"/>
          <w:u w:val="single"/>
        </w:rPr>
      </w:pPr>
      <w:r w:rsidRPr="00A152C9">
        <w:rPr>
          <w:rFonts w:ascii="Arial" w:hAnsi="Arial" w:cs="Arial"/>
          <w:b/>
          <w:color w:val="E36C0A" w:themeColor="accent6" w:themeShade="BF"/>
          <w:sz w:val="22"/>
          <w:szCs w:val="22"/>
          <w:u w:val="single"/>
        </w:rPr>
        <w:t>INDEPENDENT AUDITOR’S REPORT</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To [Appropriate Addressee] </w:t>
      </w:r>
    </w:p>
    <w:p w:rsidR="00E623CD" w:rsidRPr="00A152C9" w:rsidRDefault="00E623CD" w:rsidP="00E623CD">
      <w:pPr>
        <w:rPr>
          <w:rFonts w:ascii="Arial" w:hAnsi="Arial" w:cs="Arial"/>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We have audited the financial report for the project [PROJECT NAME (PROJECT NO)] for the period DD MONTH 20YY- DD MONTH 20YY, indicating total costs of [CURRENCY] [AMOUNT]. The financial report has been prepared by Project Management according to the agreement with Sida and Plan Sweden dated DD MONTH 20YY and on the basis of the [instruction for financial reporting] shall be adapted to current project. </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i/>
          <w:color w:val="E36C0A" w:themeColor="accent6" w:themeShade="BF"/>
          <w:sz w:val="22"/>
          <w:szCs w:val="22"/>
        </w:rPr>
      </w:pPr>
      <w:r w:rsidRPr="00A152C9">
        <w:rPr>
          <w:rFonts w:ascii="Arial" w:hAnsi="Arial" w:cs="Arial"/>
          <w:i/>
          <w:color w:val="E36C0A" w:themeColor="accent6" w:themeShade="BF"/>
          <w:sz w:val="22"/>
          <w:szCs w:val="22"/>
        </w:rPr>
        <w:t xml:space="preserve">Project Management’s responsibility for the financial report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Project Management is responsible for the preparation of a financial report according to the above mentioned agreement and for such internal control as Project Management determines is necessary to prepare a financial report which is free from material misstatement, whether due to fraud or error. </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i/>
          <w:color w:val="E36C0A" w:themeColor="accent6" w:themeShade="BF"/>
          <w:sz w:val="22"/>
          <w:szCs w:val="22"/>
        </w:rPr>
      </w:pPr>
      <w:r w:rsidRPr="00A152C9">
        <w:rPr>
          <w:rFonts w:ascii="Arial" w:hAnsi="Arial" w:cs="Arial"/>
          <w:i/>
          <w:color w:val="E36C0A" w:themeColor="accent6" w:themeShade="BF"/>
          <w:sz w:val="22"/>
          <w:szCs w:val="22"/>
        </w:rPr>
        <w:t xml:space="preserve">Auditor’s responsibility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Our responsibility is to express an opinion on the financial report based on our audit. We have conducted our audit in accordance with International Standards on Auditing (with the application of ISA 800/805) and in our view the applicable parts of the agreement between [ORG] and Plan Sweden. This standard requires that we comply with ethical requirements and plan and perform the audit to obtain reasonable assurance about whether the financial report is free from material misstatement. </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An audit involves performing procedures to obtain audit evidence about the amounts and disclosures in the financial report. The procedures selected depend on the auditor’s judgment, including the assessment of the risks of material misstatement in the financial report, whether due to fraud or error. In making this risk assessment, the auditor considers internal control relevant to the organisation’s preparation and fair presentation of the financial report in order to design audit procedures that are appropriate in the circumstances, but not for the purpose of expressing an opinion on the effectiveness of the organisation’s internal control. An audit also includes evaluating the appropriateness of accounting policies used and the reasonableness of accounting estimates made by </w:t>
      </w:r>
      <w:r w:rsidRPr="00A152C9">
        <w:rPr>
          <w:rFonts w:ascii="Arial" w:hAnsi="Arial" w:cs="Arial"/>
          <w:color w:val="E36C0A" w:themeColor="accent6" w:themeShade="BF"/>
          <w:sz w:val="22"/>
          <w:szCs w:val="22"/>
        </w:rPr>
        <w:lastRenderedPageBreak/>
        <w:t xml:space="preserve">Project Management, as well as evaluating the overall presentation of the financial report. </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We believe that the audit evidence we have obtained is sufficient and appropriate to provide a basis for our audit opinion. </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i/>
          <w:color w:val="E36C0A" w:themeColor="accent6" w:themeShade="BF"/>
          <w:sz w:val="22"/>
          <w:szCs w:val="22"/>
        </w:rPr>
      </w:pPr>
      <w:r w:rsidRPr="00A152C9">
        <w:rPr>
          <w:rFonts w:ascii="Arial" w:hAnsi="Arial" w:cs="Arial"/>
          <w:i/>
          <w:color w:val="E36C0A" w:themeColor="accent6" w:themeShade="BF"/>
          <w:sz w:val="22"/>
          <w:szCs w:val="22"/>
        </w:rPr>
        <w:t xml:space="preserve">Opinion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In our opinion, the financial report is, in all material respects, consistent with the organisation’s accounts, and has, in all material respects, been prepared in accordance with the agreement between [ORG] and Plan Sweden. </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i/>
          <w:color w:val="E36C0A" w:themeColor="accent6" w:themeShade="BF"/>
          <w:sz w:val="22"/>
          <w:szCs w:val="22"/>
        </w:rPr>
      </w:pPr>
      <w:r w:rsidRPr="00A152C9">
        <w:rPr>
          <w:rFonts w:ascii="Arial" w:hAnsi="Arial" w:cs="Arial"/>
          <w:i/>
          <w:color w:val="E36C0A" w:themeColor="accent6" w:themeShade="BF"/>
          <w:sz w:val="22"/>
          <w:szCs w:val="22"/>
        </w:rPr>
        <w:t xml:space="preserve">Basis of Accounting and Restriction on Distribution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Without modifying our opinion, we would like to draw attention to the fact that the financial report has been prepared according to the agreement between [ORG] and Plan Sweden. The financial report is prepared to assist [ORG] to meet the requirements of Plan Sweden. As a result, the financial report may not be suitable for any other purpose. Our report is intended solely for [ORG] and Plan Sweden as well as Sida and should not be distributed to parties other than [ORG] and Plan Sweden or Sida. </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i/>
          <w:color w:val="E36C0A" w:themeColor="accent6" w:themeShade="BF"/>
          <w:sz w:val="22"/>
          <w:szCs w:val="22"/>
        </w:rPr>
      </w:pPr>
      <w:r w:rsidRPr="00A152C9">
        <w:rPr>
          <w:rFonts w:ascii="Arial" w:hAnsi="Arial" w:cs="Arial"/>
          <w:i/>
          <w:color w:val="E36C0A" w:themeColor="accent6" w:themeShade="BF"/>
          <w:sz w:val="22"/>
          <w:szCs w:val="22"/>
        </w:rPr>
        <w:t xml:space="preserve">Other matters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Under the terms of the Terms of Reference, we have also submitted a Report of Factual Findings.</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Place, DD MONTH 20YY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[Date of the auditor’s report] </w:t>
      </w:r>
    </w:p>
    <w:p w:rsidR="00E623CD" w:rsidRPr="00A152C9" w:rsidRDefault="00E623CD" w:rsidP="00E623CD">
      <w:pPr>
        <w:rPr>
          <w:rFonts w:ascii="Arial" w:hAnsi="Arial" w:cs="Arial"/>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[Auditor’s signature]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[First name Last name]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[Title of auditor]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[Address]</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b/>
          <w:color w:val="E36C0A" w:themeColor="accent6" w:themeShade="BF"/>
          <w:sz w:val="22"/>
          <w:szCs w:val="22"/>
        </w:rPr>
        <w:t xml:space="preserve">Appendix 1-2 </w:t>
      </w: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Template according to ISRS 4400 for Engagement to perform Agreed-upon Procedures regarding financial information </w:t>
      </w:r>
    </w:p>
    <w:p w:rsidR="00E623CD" w:rsidRPr="00A152C9" w:rsidRDefault="007F46DE" w:rsidP="00E623CD">
      <w:pPr>
        <w:rPr>
          <w:rFonts w:ascii="Arial" w:hAnsi="Arial" w:cs="Arial"/>
          <w:b/>
          <w:color w:val="E36C0A" w:themeColor="accent6" w:themeShade="BF"/>
          <w:sz w:val="22"/>
          <w:szCs w:val="22"/>
        </w:rPr>
      </w:pPr>
      <w:r w:rsidRPr="00A152C9">
        <w:rPr>
          <w:rFonts w:ascii="Arial" w:hAnsi="Arial" w:cs="Arial"/>
          <w:b/>
          <w:noProof/>
          <w:color w:val="E36C0A" w:themeColor="accent6" w:themeShade="BF"/>
          <w:sz w:val="22"/>
          <w:szCs w:val="22"/>
          <w:lang w:eastAsia="zh-CN"/>
        </w:rPr>
        <w:pict>
          <v:shape id="_x0000_s1030" type="#_x0000_t32" style="position:absolute;margin-left:0;margin-top:8.25pt;width:278pt;height:0;z-index:251664384" o:connectortype="straight" strokecolor="#e36c0a [2409]" strokeweight="1.5pt">
            <v:stroke dashstyle="1 1"/>
          </v:shape>
        </w:pict>
      </w:r>
    </w:p>
    <w:p w:rsidR="00E623CD" w:rsidRPr="00A152C9" w:rsidRDefault="00E623CD" w:rsidP="00E623CD">
      <w:pPr>
        <w:rPr>
          <w:rFonts w:ascii="Arial" w:hAnsi="Arial" w:cs="Arial"/>
          <w:b/>
          <w:color w:val="E36C0A" w:themeColor="accent6" w:themeShade="BF"/>
          <w:sz w:val="22"/>
          <w:szCs w:val="22"/>
          <w:u w:val="single"/>
        </w:rPr>
      </w:pPr>
      <w:r w:rsidRPr="00A152C9">
        <w:rPr>
          <w:rFonts w:ascii="Arial" w:hAnsi="Arial" w:cs="Arial"/>
          <w:b/>
          <w:color w:val="E36C0A" w:themeColor="accent6" w:themeShade="BF"/>
          <w:sz w:val="22"/>
          <w:szCs w:val="22"/>
          <w:u w:val="single"/>
        </w:rPr>
        <w:t xml:space="preserve">REPORT OF FACTUAL FINDINGS </w:t>
      </w:r>
    </w:p>
    <w:p w:rsidR="00E623CD" w:rsidRPr="00A152C9" w:rsidRDefault="00E623CD" w:rsidP="00E623CD">
      <w:pPr>
        <w:rPr>
          <w:rFonts w:ascii="Arial" w:hAnsi="Arial" w:cs="Arial"/>
          <w:b/>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To the management of organisation [Name] </w:t>
      </w:r>
    </w:p>
    <w:p w:rsidR="00E623CD" w:rsidRPr="00A152C9" w:rsidRDefault="00E623CD" w:rsidP="00E623CD">
      <w:pPr>
        <w:rPr>
          <w:rFonts w:ascii="Arial" w:hAnsi="Arial" w:cs="Arial"/>
          <w:color w:val="E36C0A" w:themeColor="accent6" w:themeShade="BF"/>
          <w:sz w:val="22"/>
          <w:szCs w:val="22"/>
        </w:rPr>
      </w:pPr>
    </w:p>
    <w:p w:rsidR="00E623CD" w:rsidRPr="00A152C9" w:rsidRDefault="00E623CD" w:rsidP="00E623CD">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We have performed the agreed-upon procedures as specified below concerning the enclosed financial report to Plan International concerning project number [Plan GAD/FAD no.), for the time period DD MMMM YYYY to DD MMMM YYYY showing total expenditure of [currency] [amount]. Our engagement was performed in accordance with the International Standard on Related Services applicable to agreed-upon procedures </w:t>
      </w:r>
      <w:r w:rsidRPr="00A152C9">
        <w:rPr>
          <w:rFonts w:ascii="Arial" w:hAnsi="Arial" w:cs="Arial"/>
          <w:color w:val="E36C0A" w:themeColor="accent6" w:themeShade="BF"/>
          <w:sz w:val="22"/>
          <w:szCs w:val="22"/>
        </w:rPr>
        <w:lastRenderedPageBreak/>
        <w:t xml:space="preserve">engagements, ISRS 4400. The procedures were performed solely to assist you in your commitment towards Plan International regarding the provision of a report on how funds from Sida have been used and are summarised as follows: </w:t>
      </w:r>
    </w:p>
    <w:p w:rsidR="00E623CD" w:rsidRPr="00A152C9" w:rsidRDefault="00E623CD" w:rsidP="00E623CD">
      <w:pPr>
        <w:rPr>
          <w:rFonts w:ascii="Arial" w:hAnsi="Arial" w:cs="Arial"/>
          <w:b/>
          <w:color w:val="E36C0A" w:themeColor="accent6" w:themeShade="BF"/>
          <w:sz w:val="22"/>
          <w:szCs w:val="22"/>
        </w:rPr>
      </w:pP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1. We have examined if the project/programme has been carried out according to the agreement.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2. We have examined if an audit according to the audit instructions from Plan Sweden has been performed in all cases where funds have been transferred to another implementing party.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3. We have examined if the funds have been transferred through a bank account to any other implementing party.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4. We have examined if the organisation has signed agreements with the organisations to which it channels funds where the audit requirements has been passed on.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5. We have examined if organisation has procurement regulations which have been followed.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6. We have examined if the organisation has an internal control system in place that is sufficient for the carrying out and reporting of the project, in accordance with the agreement. </w:t>
      </w:r>
    </w:p>
    <w:p w:rsidR="00E623CD" w:rsidRPr="00A152C9" w:rsidRDefault="00E623CD" w:rsidP="00E623CD">
      <w:pPr>
        <w:rPr>
          <w:rFonts w:ascii="Arial" w:hAnsi="Arial" w:cs="Arial"/>
          <w:b/>
          <w:color w:val="E36C0A" w:themeColor="accent6" w:themeShade="BF"/>
          <w:sz w:val="22"/>
          <w:szCs w:val="22"/>
        </w:rPr>
      </w:pPr>
    </w:p>
    <w:p w:rsidR="00043CF9" w:rsidRPr="00A152C9" w:rsidRDefault="00043CF9" w:rsidP="00043CF9">
      <w:pPr>
        <w:rPr>
          <w:rFonts w:ascii="Arial" w:hAnsi="Arial" w:cs="Arial"/>
          <w:b/>
          <w:color w:val="E36C0A" w:themeColor="accent6" w:themeShade="BF"/>
          <w:sz w:val="22"/>
          <w:szCs w:val="22"/>
        </w:rPr>
      </w:pPr>
      <w:r w:rsidRPr="00A152C9">
        <w:rPr>
          <w:rFonts w:ascii="Arial" w:hAnsi="Arial" w:cs="Arial"/>
          <w:b/>
          <w:color w:val="E36C0A" w:themeColor="accent6" w:themeShade="BF"/>
          <w:sz w:val="22"/>
          <w:szCs w:val="22"/>
        </w:rPr>
        <w:t xml:space="preserve">Outcome and significant observations </w:t>
      </w:r>
    </w:p>
    <w:p w:rsidR="00043CF9" w:rsidRPr="00A152C9" w:rsidRDefault="00043CF9" w:rsidP="00043CF9">
      <w:pPr>
        <w:rPr>
          <w:rFonts w:ascii="Arial" w:hAnsi="Arial" w:cs="Arial"/>
          <w:b/>
          <w:color w:val="E36C0A" w:themeColor="accent6" w:themeShade="BF"/>
          <w:sz w:val="22"/>
          <w:szCs w:val="22"/>
        </w:rPr>
      </w:pP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We report our findings below: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1.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2.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3.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4.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5.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6. </w:t>
      </w:r>
    </w:p>
    <w:p w:rsidR="00E623CD" w:rsidRPr="00A152C9" w:rsidRDefault="00E623CD" w:rsidP="00E623CD">
      <w:pPr>
        <w:rPr>
          <w:rFonts w:ascii="Arial" w:hAnsi="Arial" w:cs="Arial"/>
          <w:b/>
          <w:color w:val="E36C0A" w:themeColor="accent6" w:themeShade="BF"/>
          <w:sz w:val="22"/>
          <w:szCs w:val="22"/>
        </w:rPr>
      </w:pP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[NB. In cases where observations have been made or if there are uncertainties regarding any of the items, a detailed description of the observation or uncertainty shall be provided.] </w:t>
      </w:r>
    </w:p>
    <w:p w:rsidR="00E623CD" w:rsidRPr="00A152C9" w:rsidRDefault="00E623CD" w:rsidP="00E623CD">
      <w:pPr>
        <w:rPr>
          <w:rFonts w:ascii="Arial" w:hAnsi="Arial" w:cs="Arial"/>
          <w:b/>
          <w:color w:val="E36C0A" w:themeColor="accent6" w:themeShade="BF"/>
          <w:sz w:val="22"/>
          <w:szCs w:val="22"/>
        </w:rPr>
      </w:pP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Our report is solely for the purpose set forth in the first paragraph of this report and for your information and is not to be used for any other purpose or to be distributed to any other parties than Plan International and Sida. This report relates only to the financial report specified above.</w:t>
      </w:r>
    </w:p>
    <w:p w:rsidR="00043CF9" w:rsidRPr="00A152C9" w:rsidRDefault="00043CF9" w:rsidP="00043CF9">
      <w:pPr>
        <w:rPr>
          <w:rFonts w:ascii="Arial" w:hAnsi="Arial" w:cs="Arial"/>
          <w:color w:val="E36C0A" w:themeColor="accent6" w:themeShade="BF"/>
          <w:sz w:val="22"/>
          <w:szCs w:val="22"/>
        </w:rPr>
      </w:pP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[Date and place] </w:t>
      </w:r>
    </w:p>
    <w:p w:rsidR="00B2302E" w:rsidRPr="00A152C9" w:rsidRDefault="00B2302E" w:rsidP="00043CF9">
      <w:pPr>
        <w:rPr>
          <w:rFonts w:ascii="Arial" w:hAnsi="Arial" w:cs="Arial"/>
          <w:color w:val="E36C0A" w:themeColor="accent6" w:themeShade="BF"/>
          <w:sz w:val="22"/>
          <w:szCs w:val="22"/>
        </w:rPr>
      </w:pPr>
    </w:p>
    <w:p w:rsidR="00043CF9" w:rsidRPr="00A152C9" w:rsidRDefault="00B2302E"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lang w:eastAsia="zh-CN"/>
        </w:rPr>
        <w:t>[Auditor’s signature]</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[First name Last name]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 xml:space="preserve">[Title of auditor] </w:t>
      </w:r>
    </w:p>
    <w:p w:rsidR="00043CF9" w:rsidRPr="00A152C9" w:rsidRDefault="00043CF9" w:rsidP="00043CF9">
      <w:pPr>
        <w:rPr>
          <w:rFonts w:ascii="Arial" w:hAnsi="Arial" w:cs="Arial"/>
          <w:color w:val="E36C0A" w:themeColor="accent6" w:themeShade="BF"/>
          <w:sz w:val="22"/>
          <w:szCs w:val="22"/>
        </w:rPr>
      </w:pPr>
      <w:r w:rsidRPr="00A152C9">
        <w:rPr>
          <w:rFonts w:ascii="Arial" w:hAnsi="Arial" w:cs="Arial"/>
          <w:color w:val="E36C0A" w:themeColor="accent6" w:themeShade="BF"/>
          <w:sz w:val="22"/>
          <w:szCs w:val="22"/>
        </w:rPr>
        <w:t>[Address]</w:t>
      </w:r>
    </w:p>
    <w:sectPr w:rsidR="00043CF9" w:rsidRPr="00A152C9" w:rsidSect="00B1419D">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974" w:rsidRDefault="00957974" w:rsidP="0040674C">
      <w:r>
        <w:separator/>
      </w:r>
    </w:p>
  </w:endnote>
  <w:endnote w:type="continuationSeparator" w:id="0">
    <w:p w:rsidR="00957974" w:rsidRDefault="00957974" w:rsidP="004067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lan">
    <w:panose1 w:val="020B0503030404020204"/>
    <w:charset w:val="00"/>
    <w:family w:val="swiss"/>
    <w:pitch w:val="variable"/>
    <w:sig w:usb0="00000003" w:usb1="00000000" w:usb2="00000000" w:usb3="00000000" w:csb0="00000001" w:csb1="00000000"/>
  </w:font>
  <w:font w:name="Sim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974" w:rsidRDefault="00957974" w:rsidP="0040674C">
      <w:r>
        <w:separator/>
      </w:r>
    </w:p>
  </w:footnote>
  <w:footnote w:type="continuationSeparator" w:id="0">
    <w:p w:rsidR="00957974" w:rsidRDefault="00957974" w:rsidP="004067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9A8"/>
    <w:multiLevelType w:val="hybridMultilevel"/>
    <w:tmpl w:val="64F68F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FB1D7C"/>
    <w:multiLevelType w:val="hybridMultilevel"/>
    <w:tmpl w:val="C34CD442"/>
    <w:lvl w:ilvl="0" w:tplc="F404F45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9706150"/>
    <w:multiLevelType w:val="hybridMultilevel"/>
    <w:tmpl w:val="2FD8F614"/>
    <w:lvl w:ilvl="0" w:tplc="32483DA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1D43C50"/>
    <w:multiLevelType w:val="hybridMultilevel"/>
    <w:tmpl w:val="C910E472"/>
    <w:lvl w:ilvl="0" w:tplc="6186DC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8640AD6"/>
    <w:multiLevelType w:val="hybridMultilevel"/>
    <w:tmpl w:val="980C9F9E"/>
    <w:lvl w:ilvl="0" w:tplc="0AFA800A">
      <w:start w:val="19"/>
      <w:numFmt w:val="bullet"/>
      <w:lvlText w:val="-"/>
      <w:lvlJc w:val="left"/>
      <w:pPr>
        <w:ind w:left="1200" w:hanging="360"/>
      </w:pPr>
      <w:rPr>
        <w:rFonts w:ascii="Arial" w:eastAsia="SimSun" w:hAnsi="Arial" w:cs="Arial"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5">
    <w:nsid w:val="55B82DC9"/>
    <w:multiLevelType w:val="hybridMultilevel"/>
    <w:tmpl w:val="4490DEE0"/>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68E55DD2"/>
    <w:multiLevelType w:val="hybridMultilevel"/>
    <w:tmpl w:val="F73A2734"/>
    <w:lvl w:ilvl="0" w:tplc="04090001">
      <w:start w:val="1"/>
      <w:numFmt w:val="bullet"/>
      <w:lvlText w:val=""/>
      <w:lvlJc w:val="left"/>
      <w:pPr>
        <w:ind w:left="420" w:hanging="420"/>
      </w:pPr>
      <w:rPr>
        <w:rFonts w:ascii="Wingdings" w:hAnsi="Wingdings" w:hint="default"/>
      </w:rPr>
    </w:lvl>
    <w:lvl w:ilvl="1" w:tplc="5D0E48F8">
      <w:numFmt w:val="bullet"/>
      <w:lvlText w:val=""/>
      <w:lvlJc w:val="left"/>
      <w:pPr>
        <w:ind w:left="780" w:hanging="360"/>
      </w:pPr>
      <w:rPr>
        <w:rFonts w:ascii="Wingdings" w:eastAsia="SimSun" w:hAnsi="Wingdings" w:cs="Arial"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6"/>
  </w:num>
  <w:num w:numId="2">
    <w:abstractNumId w:val="2"/>
  </w:num>
  <w:num w:numId="3">
    <w:abstractNumId w:val="4"/>
  </w:num>
  <w:num w:numId="4">
    <w:abstractNumId w:val="0"/>
  </w:num>
  <w:num w:numId="5">
    <w:abstractNumId w:val="1"/>
  </w:num>
  <w:num w:numId="6">
    <w:abstractNumId w:val="3"/>
  </w:num>
  <w:num w:numId="7">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05AD"/>
    <w:rsid w:val="00000776"/>
    <w:rsid w:val="00002610"/>
    <w:rsid w:val="00006955"/>
    <w:rsid w:val="00010FAC"/>
    <w:rsid w:val="000114CA"/>
    <w:rsid w:val="00011AA2"/>
    <w:rsid w:val="00011C31"/>
    <w:rsid w:val="00012A2A"/>
    <w:rsid w:val="00013E72"/>
    <w:rsid w:val="00014095"/>
    <w:rsid w:val="0001697E"/>
    <w:rsid w:val="0002179A"/>
    <w:rsid w:val="0002190D"/>
    <w:rsid w:val="0002245E"/>
    <w:rsid w:val="00023CBC"/>
    <w:rsid w:val="00024222"/>
    <w:rsid w:val="00025076"/>
    <w:rsid w:val="000266D3"/>
    <w:rsid w:val="000270C4"/>
    <w:rsid w:val="000271E7"/>
    <w:rsid w:val="00027376"/>
    <w:rsid w:val="00030C2B"/>
    <w:rsid w:val="00031867"/>
    <w:rsid w:val="00032E8E"/>
    <w:rsid w:val="00034669"/>
    <w:rsid w:val="00034EAC"/>
    <w:rsid w:val="00034EBB"/>
    <w:rsid w:val="00037174"/>
    <w:rsid w:val="00037BB1"/>
    <w:rsid w:val="0004209A"/>
    <w:rsid w:val="00042C9A"/>
    <w:rsid w:val="00042D40"/>
    <w:rsid w:val="00043CF9"/>
    <w:rsid w:val="00043F89"/>
    <w:rsid w:val="000441B4"/>
    <w:rsid w:val="00044AAF"/>
    <w:rsid w:val="00045111"/>
    <w:rsid w:val="00045248"/>
    <w:rsid w:val="00045781"/>
    <w:rsid w:val="00046D27"/>
    <w:rsid w:val="000518C5"/>
    <w:rsid w:val="000518F6"/>
    <w:rsid w:val="00051973"/>
    <w:rsid w:val="00051C52"/>
    <w:rsid w:val="00051C88"/>
    <w:rsid w:val="00052014"/>
    <w:rsid w:val="00053C0E"/>
    <w:rsid w:val="00053C6A"/>
    <w:rsid w:val="0005462B"/>
    <w:rsid w:val="00054E6C"/>
    <w:rsid w:val="00061919"/>
    <w:rsid w:val="00061CDC"/>
    <w:rsid w:val="0006212E"/>
    <w:rsid w:val="000627F4"/>
    <w:rsid w:val="00062D46"/>
    <w:rsid w:val="00063513"/>
    <w:rsid w:val="0006363F"/>
    <w:rsid w:val="00064660"/>
    <w:rsid w:val="000658B7"/>
    <w:rsid w:val="00066F19"/>
    <w:rsid w:val="00071D7B"/>
    <w:rsid w:val="00071F21"/>
    <w:rsid w:val="00073695"/>
    <w:rsid w:val="000737B2"/>
    <w:rsid w:val="00075FA7"/>
    <w:rsid w:val="00076A74"/>
    <w:rsid w:val="0008170E"/>
    <w:rsid w:val="000830FC"/>
    <w:rsid w:val="000832E2"/>
    <w:rsid w:val="00083B65"/>
    <w:rsid w:val="0008431C"/>
    <w:rsid w:val="00085300"/>
    <w:rsid w:val="000864DD"/>
    <w:rsid w:val="000867AB"/>
    <w:rsid w:val="0008771F"/>
    <w:rsid w:val="000904E3"/>
    <w:rsid w:val="000919DB"/>
    <w:rsid w:val="00093043"/>
    <w:rsid w:val="00094898"/>
    <w:rsid w:val="00094E3C"/>
    <w:rsid w:val="00094FA9"/>
    <w:rsid w:val="000956E1"/>
    <w:rsid w:val="00097381"/>
    <w:rsid w:val="000A00D1"/>
    <w:rsid w:val="000A0E75"/>
    <w:rsid w:val="000A1D60"/>
    <w:rsid w:val="000A1FED"/>
    <w:rsid w:val="000A35F5"/>
    <w:rsid w:val="000A43F0"/>
    <w:rsid w:val="000A4DD2"/>
    <w:rsid w:val="000A619F"/>
    <w:rsid w:val="000A61CF"/>
    <w:rsid w:val="000A7659"/>
    <w:rsid w:val="000A7B58"/>
    <w:rsid w:val="000A7C5B"/>
    <w:rsid w:val="000B01DB"/>
    <w:rsid w:val="000B1B23"/>
    <w:rsid w:val="000B26A5"/>
    <w:rsid w:val="000B2E50"/>
    <w:rsid w:val="000B377C"/>
    <w:rsid w:val="000B392C"/>
    <w:rsid w:val="000B3C85"/>
    <w:rsid w:val="000B4145"/>
    <w:rsid w:val="000B64A6"/>
    <w:rsid w:val="000B6CF1"/>
    <w:rsid w:val="000B71CF"/>
    <w:rsid w:val="000B7A0B"/>
    <w:rsid w:val="000C08F0"/>
    <w:rsid w:val="000C102F"/>
    <w:rsid w:val="000C154E"/>
    <w:rsid w:val="000C1F7B"/>
    <w:rsid w:val="000C23EA"/>
    <w:rsid w:val="000C3B4B"/>
    <w:rsid w:val="000C4AE7"/>
    <w:rsid w:val="000C605C"/>
    <w:rsid w:val="000C6827"/>
    <w:rsid w:val="000C6FFC"/>
    <w:rsid w:val="000D085D"/>
    <w:rsid w:val="000D0987"/>
    <w:rsid w:val="000D4561"/>
    <w:rsid w:val="000D5268"/>
    <w:rsid w:val="000D56FA"/>
    <w:rsid w:val="000D7381"/>
    <w:rsid w:val="000D7DC9"/>
    <w:rsid w:val="000E0331"/>
    <w:rsid w:val="000E2E0B"/>
    <w:rsid w:val="000E4504"/>
    <w:rsid w:val="000E5380"/>
    <w:rsid w:val="000E58D3"/>
    <w:rsid w:val="000E5F03"/>
    <w:rsid w:val="000E62F1"/>
    <w:rsid w:val="000E6304"/>
    <w:rsid w:val="000E643E"/>
    <w:rsid w:val="000F2023"/>
    <w:rsid w:val="000F2657"/>
    <w:rsid w:val="000F3B14"/>
    <w:rsid w:val="000F3D4D"/>
    <w:rsid w:val="000F539C"/>
    <w:rsid w:val="001001B1"/>
    <w:rsid w:val="00102DD6"/>
    <w:rsid w:val="00103F14"/>
    <w:rsid w:val="001066BF"/>
    <w:rsid w:val="00106E5F"/>
    <w:rsid w:val="00106F89"/>
    <w:rsid w:val="00107BDE"/>
    <w:rsid w:val="00110064"/>
    <w:rsid w:val="001113F9"/>
    <w:rsid w:val="00115F80"/>
    <w:rsid w:val="001173C1"/>
    <w:rsid w:val="00117DB6"/>
    <w:rsid w:val="00117E3C"/>
    <w:rsid w:val="00117FAA"/>
    <w:rsid w:val="00120D47"/>
    <w:rsid w:val="001214A3"/>
    <w:rsid w:val="00122C27"/>
    <w:rsid w:val="00123694"/>
    <w:rsid w:val="001253BC"/>
    <w:rsid w:val="001256C1"/>
    <w:rsid w:val="00125E55"/>
    <w:rsid w:val="001276E0"/>
    <w:rsid w:val="0013052E"/>
    <w:rsid w:val="00130D14"/>
    <w:rsid w:val="00131BB9"/>
    <w:rsid w:val="00132402"/>
    <w:rsid w:val="00132CD5"/>
    <w:rsid w:val="00134182"/>
    <w:rsid w:val="001358C1"/>
    <w:rsid w:val="0013686D"/>
    <w:rsid w:val="00136CBB"/>
    <w:rsid w:val="00137AEA"/>
    <w:rsid w:val="00140AE8"/>
    <w:rsid w:val="00140AEE"/>
    <w:rsid w:val="00141557"/>
    <w:rsid w:val="00143793"/>
    <w:rsid w:val="00145DFE"/>
    <w:rsid w:val="00147388"/>
    <w:rsid w:val="00147B0C"/>
    <w:rsid w:val="00150A9C"/>
    <w:rsid w:val="001515CF"/>
    <w:rsid w:val="00151DCD"/>
    <w:rsid w:val="00154CE3"/>
    <w:rsid w:val="00155528"/>
    <w:rsid w:val="00155567"/>
    <w:rsid w:val="00157865"/>
    <w:rsid w:val="00162D07"/>
    <w:rsid w:val="00164739"/>
    <w:rsid w:val="0016690C"/>
    <w:rsid w:val="0016732D"/>
    <w:rsid w:val="00167AF7"/>
    <w:rsid w:val="0017007F"/>
    <w:rsid w:val="00170436"/>
    <w:rsid w:val="0017066D"/>
    <w:rsid w:val="00172EC9"/>
    <w:rsid w:val="001739A4"/>
    <w:rsid w:val="00174368"/>
    <w:rsid w:val="00174E1B"/>
    <w:rsid w:val="0017711B"/>
    <w:rsid w:val="00181AC3"/>
    <w:rsid w:val="00182993"/>
    <w:rsid w:val="00183AD6"/>
    <w:rsid w:val="00183DD0"/>
    <w:rsid w:val="001840EE"/>
    <w:rsid w:val="00184A44"/>
    <w:rsid w:val="00185062"/>
    <w:rsid w:val="0018547C"/>
    <w:rsid w:val="00185F7E"/>
    <w:rsid w:val="00190B55"/>
    <w:rsid w:val="00191835"/>
    <w:rsid w:val="00191A2D"/>
    <w:rsid w:val="001954D2"/>
    <w:rsid w:val="001968FE"/>
    <w:rsid w:val="00197642"/>
    <w:rsid w:val="001A0730"/>
    <w:rsid w:val="001A0A85"/>
    <w:rsid w:val="001A1F4C"/>
    <w:rsid w:val="001A24EC"/>
    <w:rsid w:val="001A3056"/>
    <w:rsid w:val="001A414B"/>
    <w:rsid w:val="001A420E"/>
    <w:rsid w:val="001A5545"/>
    <w:rsid w:val="001A5C27"/>
    <w:rsid w:val="001A63E7"/>
    <w:rsid w:val="001A7050"/>
    <w:rsid w:val="001B17D2"/>
    <w:rsid w:val="001B36AB"/>
    <w:rsid w:val="001B445C"/>
    <w:rsid w:val="001B469B"/>
    <w:rsid w:val="001B54FB"/>
    <w:rsid w:val="001B61EE"/>
    <w:rsid w:val="001B78B3"/>
    <w:rsid w:val="001B78E8"/>
    <w:rsid w:val="001C0F6B"/>
    <w:rsid w:val="001C2F1B"/>
    <w:rsid w:val="001C3D40"/>
    <w:rsid w:val="001C46B6"/>
    <w:rsid w:val="001C4984"/>
    <w:rsid w:val="001C49F8"/>
    <w:rsid w:val="001C53AE"/>
    <w:rsid w:val="001C59DE"/>
    <w:rsid w:val="001C6584"/>
    <w:rsid w:val="001C79C9"/>
    <w:rsid w:val="001D13CF"/>
    <w:rsid w:val="001D31E7"/>
    <w:rsid w:val="001D3A0B"/>
    <w:rsid w:val="001D5069"/>
    <w:rsid w:val="001D7E42"/>
    <w:rsid w:val="001E1169"/>
    <w:rsid w:val="001E1C06"/>
    <w:rsid w:val="001E232C"/>
    <w:rsid w:val="001E24EB"/>
    <w:rsid w:val="001E4ABE"/>
    <w:rsid w:val="001E4C80"/>
    <w:rsid w:val="001E572B"/>
    <w:rsid w:val="001E5851"/>
    <w:rsid w:val="001E64A4"/>
    <w:rsid w:val="001E68F8"/>
    <w:rsid w:val="001E6A01"/>
    <w:rsid w:val="001E6D70"/>
    <w:rsid w:val="001F0C64"/>
    <w:rsid w:val="001F1E49"/>
    <w:rsid w:val="001F2A61"/>
    <w:rsid w:val="001F3CDB"/>
    <w:rsid w:val="001F3E88"/>
    <w:rsid w:val="001F54AD"/>
    <w:rsid w:val="001F5AD7"/>
    <w:rsid w:val="001F7798"/>
    <w:rsid w:val="0020031A"/>
    <w:rsid w:val="002005F6"/>
    <w:rsid w:val="00201CF2"/>
    <w:rsid w:val="002024EC"/>
    <w:rsid w:val="002026AC"/>
    <w:rsid w:val="00203C7F"/>
    <w:rsid w:val="00204716"/>
    <w:rsid w:val="00205450"/>
    <w:rsid w:val="002057A0"/>
    <w:rsid w:val="0020598C"/>
    <w:rsid w:val="00205AF0"/>
    <w:rsid w:val="00205CBF"/>
    <w:rsid w:val="00206C50"/>
    <w:rsid w:val="00206EE2"/>
    <w:rsid w:val="0020710E"/>
    <w:rsid w:val="0020751F"/>
    <w:rsid w:val="00207F05"/>
    <w:rsid w:val="00210697"/>
    <w:rsid w:val="00210749"/>
    <w:rsid w:val="002109F3"/>
    <w:rsid w:val="00210A0C"/>
    <w:rsid w:val="00210A9F"/>
    <w:rsid w:val="00210D95"/>
    <w:rsid w:val="00211B23"/>
    <w:rsid w:val="00211D17"/>
    <w:rsid w:val="002126F3"/>
    <w:rsid w:val="00212E52"/>
    <w:rsid w:val="00212F8D"/>
    <w:rsid w:val="00213D1D"/>
    <w:rsid w:val="00214F87"/>
    <w:rsid w:val="0021555F"/>
    <w:rsid w:val="00215A2D"/>
    <w:rsid w:val="00217449"/>
    <w:rsid w:val="002179EE"/>
    <w:rsid w:val="002205BD"/>
    <w:rsid w:val="00220A31"/>
    <w:rsid w:val="00221669"/>
    <w:rsid w:val="002218BC"/>
    <w:rsid w:val="00222506"/>
    <w:rsid w:val="00222C3E"/>
    <w:rsid w:val="00223806"/>
    <w:rsid w:val="00223FA1"/>
    <w:rsid w:val="00224E83"/>
    <w:rsid w:val="00224FAE"/>
    <w:rsid w:val="00226375"/>
    <w:rsid w:val="00227058"/>
    <w:rsid w:val="00230A3A"/>
    <w:rsid w:val="002314A3"/>
    <w:rsid w:val="00232CB9"/>
    <w:rsid w:val="0023641E"/>
    <w:rsid w:val="0023734C"/>
    <w:rsid w:val="00240895"/>
    <w:rsid w:val="002410DE"/>
    <w:rsid w:val="00241DB7"/>
    <w:rsid w:val="002425ED"/>
    <w:rsid w:val="00242A7E"/>
    <w:rsid w:val="00242B2E"/>
    <w:rsid w:val="002443BA"/>
    <w:rsid w:val="002450FC"/>
    <w:rsid w:val="00245831"/>
    <w:rsid w:val="00246196"/>
    <w:rsid w:val="00246DEB"/>
    <w:rsid w:val="00251044"/>
    <w:rsid w:val="00252002"/>
    <w:rsid w:val="00252410"/>
    <w:rsid w:val="00252882"/>
    <w:rsid w:val="00253CCB"/>
    <w:rsid w:val="00253F5E"/>
    <w:rsid w:val="00254DFF"/>
    <w:rsid w:val="002550DD"/>
    <w:rsid w:val="00255302"/>
    <w:rsid w:val="00255D3C"/>
    <w:rsid w:val="002560DC"/>
    <w:rsid w:val="00256CC2"/>
    <w:rsid w:val="0025760B"/>
    <w:rsid w:val="00260584"/>
    <w:rsid w:val="00261009"/>
    <w:rsid w:val="00262BC1"/>
    <w:rsid w:val="00263F1A"/>
    <w:rsid w:val="00264ECA"/>
    <w:rsid w:val="00265DBC"/>
    <w:rsid w:val="00266897"/>
    <w:rsid w:val="00267774"/>
    <w:rsid w:val="00270BA8"/>
    <w:rsid w:val="00271AAB"/>
    <w:rsid w:val="00271D4B"/>
    <w:rsid w:val="002733E2"/>
    <w:rsid w:val="00273490"/>
    <w:rsid w:val="00273AEA"/>
    <w:rsid w:val="0027504C"/>
    <w:rsid w:val="002752C1"/>
    <w:rsid w:val="00277619"/>
    <w:rsid w:val="00280A4F"/>
    <w:rsid w:val="002810E5"/>
    <w:rsid w:val="00281620"/>
    <w:rsid w:val="00283C4B"/>
    <w:rsid w:val="0028414F"/>
    <w:rsid w:val="0028450B"/>
    <w:rsid w:val="00285144"/>
    <w:rsid w:val="00285502"/>
    <w:rsid w:val="002857ED"/>
    <w:rsid w:val="00285C16"/>
    <w:rsid w:val="00285CDF"/>
    <w:rsid w:val="00286005"/>
    <w:rsid w:val="002868D6"/>
    <w:rsid w:val="00287F10"/>
    <w:rsid w:val="00291A27"/>
    <w:rsid w:val="00291B48"/>
    <w:rsid w:val="00291D3A"/>
    <w:rsid w:val="00292299"/>
    <w:rsid w:val="00292D08"/>
    <w:rsid w:val="00292E72"/>
    <w:rsid w:val="002931AC"/>
    <w:rsid w:val="00296D4D"/>
    <w:rsid w:val="002972AF"/>
    <w:rsid w:val="00297B1F"/>
    <w:rsid w:val="002A0204"/>
    <w:rsid w:val="002A0505"/>
    <w:rsid w:val="002A0A92"/>
    <w:rsid w:val="002A0CB5"/>
    <w:rsid w:val="002A15CA"/>
    <w:rsid w:val="002A1898"/>
    <w:rsid w:val="002A1EA6"/>
    <w:rsid w:val="002A2836"/>
    <w:rsid w:val="002A38EE"/>
    <w:rsid w:val="002A74FC"/>
    <w:rsid w:val="002B0084"/>
    <w:rsid w:val="002B0598"/>
    <w:rsid w:val="002B0A77"/>
    <w:rsid w:val="002B0F04"/>
    <w:rsid w:val="002B2EB6"/>
    <w:rsid w:val="002B3257"/>
    <w:rsid w:val="002B3BA0"/>
    <w:rsid w:val="002B4F92"/>
    <w:rsid w:val="002B52C0"/>
    <w:rsid w:val="002B5EEA"/>
    <w:rsid w:val="002C218A"/>
    <w:rsid w:val="002C2FB9"/>
    <w:rsid w:val="002C3881"/>
    <w:rsid w:val="002C50FA"/>
    <w:rsid w:val="002C63AC"/>
    <w:rsid w:val="002C65EE"/>
    <w:rsid w:val="002C6E2D"/>
    <w:rsid w:val="002C700C"/>
    <w:rsid w:val="002C7875"/>
    <w:rsid w:val="002D1190"/>
    <w:rsid w:val="002D1839"/>
    <w:rsid w:val="002D23EE"/>
    <w:rsid w:val="002D486E"/>
    <w:rsid w:val="002D4B8F"/>
    <w:rsid w:val="002D4EDB"/>
    <w:rsid w:val="002D56E1"/>
    <w:rsid w:val="002D61D8"/>
    <w:rsid w:val="002D697D"/>
    <w:rsid w:val="002D7289"/>
    <w:rsid w:val="002E1B08"/>
    <w:rsid w:val="002E259A"/>
    <w:rsid w:val="002E29B7"/>
    <w:rsid w:val="002E5A18"/>
    <w:rsid w:val="002E6AE6"/>
    <w:rsid w:val="002E6E17"/>
    <w:rsid w:val="002F1973"/>
    <w:rsid w:val="002F2006"/>
    <w:rsid w:val="002F2794"/>
    <w:rsid w:val="002F2F93"/>
    <w:rsid w:val="002F30F1"/>
    <w:rsid w:val="002F3D6D"/>
    <w:rsid w:val="002F3F85"/>
    <w:rsid w:val="002F4418"/>
    <w:rsid w:val="00304BD9"/>
    <w:rsid w:val="00304DDD"/>
    <w:rsid w:val="0030737E"/>
    <w:rsid w:val="00307C87"/>
    <w:rsid w:val="00313776"/>
    <w:rsid w:val="0031456A"/>
    <w:rsid w:val="003153E1"/>
    <w:rsid w:val="00315522"/>
    <w:rsid w:val="003156CC"/>
    <w:rsid w:val="003169D4"/>
    <w:rsid w:val="00316C03"/>
    <w:rsid w:val="00316E4D"/>
    <w:rsid w:val="00317215"/>
    <w:rsid w:val="003204CF"/>
    <w:rsid w:val="0032054F"/>
    <w:rsid w:val="003240CB"/>
    <w:rsid w:val="00326ECC"/>
    <w:rsid w:val="0032715D"/>
    <w:rsid w:val="00330481"/>
    <w:rsid w:val="00332050"/>
    <w:rsid w:val="00332F9C"/>
    <w:rsid w:val="00333506"/>
    <w:rsid w:val="00334FA4"/>
    <w:rsid w:val="00336784"/>
    <w:rsid w:val="00336E99"/>
    <w:rsid w:val="003407F7"/>
    <w:rsid w:val="0034125A"/>
    <w:rsid w:val="00341CA9"/>
    <w:rsid w:val="00343A08"/>
    <w:rsid w:val="00344C37"/>
    <w:rsid w:val="0035014C"/>
    <w:rsid w:val="003505AD"/>
    <w:rsid w:val="003509DE"/>
    <w:rsid w:val="0035275F"/>
    <w:rsid w:val="003537B3"/>
    <w:rsid w:val="00356AF4"/>
    <w:rsid w:val="003620DB"/>
    <w:rsid w:val="00363A75"/>
    <w:rsid w:val="00363F49"/>
    <w:rsid w:val="003640D6"/>
    <w:rsid w:val="00365C03"/>
    <w:rsid w:val="00366696"/>
    <w:rsid w:val="00371CFA"/>
    <w:rsid w:val="00371DE9"/>
    <w:rsid w:val="00374CF5"/>
    <w:rsid w:val="003756BF"/>
    <w:rsid w:val="003775DF"/>
    <w:rsid w:val="003815D0"/>
    <w:rsid w:val="00382ED9"/>
    <w:rsid w:val="00386E65"/>
    <w:rsid w:val="00386F04"/>
    <w:rsid w:val="0038751E"/>
    <w:rsid w:val="00390B41"/>
    <w:rsid w:val="00393C90"/>
    <w:rsid w:val="00394193"/>
    <w:rsid w:val="00395CD8"/>
    <w:rsid w:val="00396B04"/>
    <w:rsid w:val="00397B6B"/>
    <w:rsid w:val="00397CA7"/>
    <w:rsid w:val="003A1F40"/>
    <w:rsid w:val="003A3EA9"/>
    <w:rsid w:val="003A5D4A"/>
    <w:rsid w:val="003A6F35"/>
    <w:rsid w:val="003B081D"/>
    <w:rsid w:val="003B0D25"/>
    <w:rsid w:val="003B1A6A"/>
    <w:rsid w:val="003B25EC"/>
    <w:rsid w:val="003B2A69"/>
    <w:rsid w:val="003B3EB9"/>
    <w:rsid w:val="003B67D0"/>
    <w:rsid w:val="003B7975"/>
    <w:rsid w:val="003C0193"/>
    <w:rsid w:val="003C0990"/>
    <w:rsid w:val="003C18D5"/>
    <w:rsid w:val="003C1B4D"/>
    <w:rsid w:val="003C1E24"/>
    <w:rsid w:val="003C4E57"/>
    <w:rsid w:val="003C5CFA"/>
    <w:rsid w:val="003C65BC"/>
    <w:rsid w:val="003C6896"/>
    <w:rsid w:val="003D01BF"/>
    <w:rsid w:val="003D0615"/>
    <w:rsid w:val="003D1B98"/>
    <w:rsid w:val="003D1D2E"/>
    <w:rsid w:val="003D3702"/>
    <w:rsid w:val="003D44B3"/>
    <w:rsid w:val="003D5150"/>
    <w:rsid w:val="003D5B68"/>
    <w:rsid w:val="003D6513"/>
    <w:rsid w:val="003E06D2"/>
    <w:rsid w:val="003E08A8"/>
    <w:rsid w:val="003E0EF6"/>
    <w:rsid w:val="003E12BA"/>
    <w:rsid w:val="003E13F4"/>
    <w:rsid w:val="003E2538"/>
    <w:rsid w:val="003E2623"/>
    <w:rsid w:val="003F0579"/>
    <w:rsid w:val="003F07F7"/>
    <w:rsid w:val="003F0C4E"/>
    <w:rsid w:val="003F2035"/>
    <w:rsid w:val="003F40ED"/>
    <w:rsid w:val="003F40FD"/>
    <w:rsid w:val="003F41F6"/>
    <w:rsid w:val="003F445C"/>
    <w:rsid w:val="003F50DC"/>
    <w:rsid w:val="003F647B"/>
    <w:rsid w:val="003F6C05"/>
    <w:rsid w:val="003F6F27"/>
    <w:rsid w:val="003F7572"/>
    <w:rsid w:val="003F77B0"/>
    <w:rsid w:val="00400C8A"/>
    <w:rsid w:val="00401861"/>
    <w:rsid w:val="004029CE"/>
    <w:rsid w:val="00402F79"/>
    <w:rsid w:val="00403755"/>
    <w:rsid w:val="004048E1"/>
    <w:rsid w:val="00405098"/>
    <w:rsid w:val="00405100"/>
    <w:rsid w:val="00405790"/>
    <w:rsid w:val="00405B7D"/>
    <w:rsid w:val="00406527"/>
    <w:rsid w:val="0040653D"/>
    <w:rsid w:val="0040674C"/>
    <w:rsid w:val="004068A6"/>
    <w:rsid w:val="00406D35"/>
    <w:rsid w:val="004075F8"/>
    <w:rsid w:val="00407832"/>
    <w:rsid w:val="00410805"/>
    <w:rsid w:val="004109A6"/>
    <w:rsid w:val="00410C47"/>
    <w:rsid w:val="00413482"/>
    <w:rsid w:val="004152D1"/>
    <w:rsid w:val="00415E5F"/>
    <w:rsid w:val="0041699A"/>
    <w:rsid w:val="0041715A"/>
    <w:rsid w:val="004173F1"/>
    <w:rsid w:val="00420D2E"/>
    <w:rsid w:val="004242F2"/>
    <w:rsid w:val="00425003"/>
    <w:rsid w:val="00425AF9"/>
    <w:rsid w:val="00426A4D"/>
    <w:rsid w:val="0042760F"/>
    <w:rsid w:val="0043155D"/>
    <w:rsid w:val="00431C23"/>
    <w:rsid w:val="00431CAB"/>
    <w:rsid w:val="00432AF4"/>
    <w:rsid w:val="00433214"/>
    <w:rsid w:val="00433287"/>
    <w:rsid w:val="00433954"/>
    <w:rsid w:val="00434112"/>
    <w:rsid w:val="00434C2A"/>
    <w:rsid w:val="00435687"/>
    <w:rsid w:val="00437307"/>
    <w:rsid w:val="00437465"/>
    <w:rsid w:val="00437E1E"/>
    <w:rsid w:val="00437FA3"/>
    <w:rsid w:val="00440FA5"/>
    <w:rsid w:val="004415CF"/>
    <w:rsid w:val="00441BAF"/>
    <w:rsid w:val="0044222B"/>
    <w:rsid w:val="004429AD"/>
    <w:rsid w:val="0044554E"/>
    <w:rsid w:val="004461A6"/>
    <w:rsid w:val="00447550"/>
    <w:rsid w:val="004516CD"/>
    <w:rsid w:val="00451F44"/>
    <w:rsid w:val="0045536A"/>
    <w:rsid w:val="00455F96"/>
    <w:rsid w:val="00456D23"/>
    <w:rsid w:val="00456DFC"/>
    <w:rsid w:val="00457DDD"/>
    <w:rsid w:val="00460111"/>
    <w:rsid w:val="0046024A"/>
    <w:rsid w:val="0046074F"/>
    <w:rsid w:val="00461C40"/>
    <w:rsid w:val="0046343D"/>
    <w:rsid w:val="0046388C"/>
    <w:rsid w:val="00464B17"/>
    <w:rsid w:val="00465F12"/>
    <w:rsid w:val="00470573"/>
    <w:rsid w:val="00471160"/>
    <w:rsid w:val="00473846"/>
    <w:rsid w:val="00474BCD"/>
    <w:rsid w:val="004771E9"/>
    <w:rsid w:val="004777FA"/>
    <w:rsid w:val="00477943"/>
    <w:rsid w:val="00480585"/>
    <w:rsid w:val="00483CF1"/>
    <w:rsid w:val="00484CAF"/>
    <w:rsid w:val="00485580"/>
    <w:rsid w:val="004857B9"/>
    <w:rsid w:val="00490085"/>
    <w:rsid w:val="004902B4"/>
    <w:rsid w:val="00490596"/>
    <w:rsid w:val="004909D9"/>
    <w:rsid w:val="00493797"/>
    <w:rsid w:val="00493D96"/>
    <w:rsid w:val="004978E1"/>
    <w:rsid w:val="004A036F"/>
    <w:rsid w:val="004A11F2"/>
    <w:rsid w:val="004A17E9"/>
    <w:rsid w:val="004A21C6"/>
    <w:rsid w:val="004A2710"/>
    <w:rsid w:val="004A28EE"/>
    <w:rsid w:val="004A33D0"/>
    <w:rsid w:val="004A3C47"/>
    <w:rsid w:val="004A4BA4"/>
    <w:rsid w:val="004A5338"/>
    <w:rsid w:val="004A65B9"/>
    <w:rsid w:val="004A75FE"/>
    <w:rsid w:val="004A7940"/>
    <w:rsid w:val="004B032E"/>
    <w:rsid w:val="004B0B1A"/>
    <w:rsid w:val="004B0DDD"/>
    <w:rsid w:val="004B15D1"/>
    <w:rsid w:val="004B66CC"/>
    <w:rsid w:val="004B7F10"/>
    <w:rsid w:val="004C2C17"/>
    <w:rsid w:val="004C492E"/>
    <w:rsid w:val="004C5BBE"/>
    <w:rsid w:val="004C6909"/>
    <w:rsid w:val="004C6B2D"/>
    <w:rsid w:val="004D171C"/>
    <w:rsid w:val="004D29CF"/>
    <w:rsid w:val="004D4154"/>
    <w:rsid w:val="004D4F49"/>
    <w:rsid w:val="004E03C5"/>
    <w:rsid w:val="004E18E9"/>
    <w:rsid w:val="004E3538"/>
    <w:rsid w:val="004E3C3C"/>
    <w:rsid w:val="004E428A"/>
    <w:rsid w:val="004E4486"/>
    <w:rsid w:val="004E781E"/>
    <w:rsid w:val="004F04FC"/>
    <w:rsid w:val="004F165C"/>
    <w:rsid w:val="004F2A9A"/>
    <w:rsid w:val="004F2FAA"/>
    <w:rsid w:val="004F6560"/>
    <w:rsid w:val="004F70CF"/>
    <w:rsid w:val="004F7B32"/>
    <w:rsid w:val="00500F02"/>
    <w:rsid w:val="00501137"/>
    <w:rsid w:val="00501C84"/>
    <w:rsid w:val="00502610"/>
    <w:rsid w:val="00503712"/>
    <w:rsid w:val="0050421E"/>
    <w:rsid w:val="005053C3"/>
    <w:rsid w:val="00505A18"/>
    <w:rsid w:val="00505ACD"/>
    <w:rsid w:val="00505B2F"/>
    <w:rsid w:val="00506989"/>
    <w:rsid w:val="0050758F"/>
    <w:rsid w:val="00511322"/>
    <w:rsid w:val="00512CC8"/>
    <w:rsid w:val="00512D19"/>
    <w:rsid w:val="00512FCA"/>
    <w:rsid w:val="005144CB"/>
    <w:rsid w:val="00514CD7"/>
    <w:rsid w:val="00515086"/>
    <w:rsid w:val="005154CB"/>
    <w:rsid w:val="00516C35"/>
    <w:rsid w:val="00516D4E"/>
    <w:rsid w:val="00517933"/>
    <w:rsid w:val="0052055B"/>
    <w:rsid w:val="005206C7"/>
    <w:rsid w:val="00522F24"/>
    <w:rsid w:val="0052323B"/>
    <w:rsid w:val="00523778"/>
    <w:rsid w:val="00524CBF"/>
    <w:rsid w:val="00525433"/>
    <w:rsid w:val="0052597C"/>
    <w:rsid w:val="00525D05"/>
    <w:rsid w:val="005277D8"/>
    <w:rsid w:val="00530E37"/>
    <w:rsid w:val="005315A6"/>
    <w:rsid w:val="00531EC6"/>
    <w:rsid w:val="005322B2"/>
    <w:rsid w:val="00533847"/>
    <w:rsid w:val="00533BE5"/>
    <w:rsid w:val="005345B5"/>
    <w:rsid w:val="0053496A"/>
    <w:rsid w:val="00535ECC"/>
    <w:rsid w:val="00537EAD"/>
    <w:rsid w:val="00541B76"/>
    <w:rsid w:val="00542772"/>
    <w:rsid w:val="00542BFF"/>
    <w:rsid w:val="0054314D"/>
    <w:rsid w:val="00543212"/>
    <w:rsid w:val="005445FC"/>
    <w:rsid w:val="0054585C"/>
    <w:rsid w:val="00550613"/>
    <w:rsid w:val="00551840"/>
    <w:rsid w:val="005518B5"/>
    <w:rsid w:val="005527D6"/>
    <w:rsid w:val="00553580"/>
    <w:rsid w:val="005543DD"/>
    <w:rsid w:val="005556D7"/>
    <w:rsid w:val="005562D1"/>
    <w:rsid w:val="005565AA"/>
    <w:rsid w:val="00557F54"/>
    <w:rsid w:val="005605DF"/>
    <w:rsid w:val="005610CE"/>
    <w:rsid w:val="00561456"/>
    <w:rsid w:val="00561AC5"/>
    <w:rsid w:val="005627EB"/>
    <w:rsid w:val="0056286C"/>
    <w:rsid w:val="00563574"/>
    <w:rsid w:val="005662E7"/>
    <w:rsid w:val="005668E5"/>
    <w:rsid w:val="00567966"/>
    <w:rsid w:val="005705FB"/>
    <w:rsid w:val="00570D99"/>
    <w:rsid w:val="00572289"/>
    <w:rsid w:val="00572692"/>
    <w:rsid w:val="00574AE0"/>
    <w:rsid w:val="00575431"/>
    <w:rsid w:val="00575F1A"/>
    <w:rsid w:val="0057732E"/>
    <w:rsid w:val="0057748E"/>
    <w:rsid w:val="00582FB7"/>
    <w:rsid w:val="00583E77"/>
    <w:rsid w:val="00584D65"/>
    <w:rsid w:val="00586037"/>
    <w:rsid w:val="00586809"/>
    <w:rsid w:val="0058781E"/>
    <w:rsid w:val="00587F62"/>
    <w:rsid w:val="00587FDC"/>
    <w:rsid w:val="005908FC"/>
    <w:rsid w:val="00590EA5"/>
    <w:rsid w:val="00591697"/>
    <w:rsid w:val="00592B7C"/>
    <w:rsid w:val="005944AD"/>
    <w:rsid w:val="00594765"/>
    <w:rsid w:val="0059546A"/>
    <w:rsid w:val="00595DFC"/>
    <w:rsid w:val="00597BE6"/>
    <w:rsid w:val="005A0732"/>
    <w:rsid w:val="005A0784"/>
    <w:rsid w:val="005A0CD5"/>
    <w:rsid w:val="005A1C6A"/>
    <w:rsid w:val="005A2838"/>
    <w:rsid w:val="005A39C1"/>
    <w:rsid w:val="005A3DCA"/>
    <w:rsid w:val="005A4928"/>
    <w:rsid w:val="005B1546"/>
    <w:rsid w:val="005B19C6"/>
    <w:rsid w:val="005B5EED"/>
    <w:rsid w:val="005B64E6"/>
    <w:rsid w:val="005B775B"/>
    <w:rsid w:val="005C0E0F"/>
    <w:rsid w:val="005C1BD9"/>
    <w:rsid w:val="005C2FD4"/>
    <w:rsid w:val="005C4A04"/>
    <w:rsid w:val="005C633E"/>
    <w:rsid w:val="005C7FD3"/>
    <w:rsid w:val="005D0035"/>
    <w:rsid w:val="005D0CD2"/>
    <w:rsid w:val="005D10A2"/>
    <w:rsid w:val="005D3B0E"/>
    <w:rsid w:val="005D4F01"/>
    <w:rsid w:val="005D5B92"/>
    <w:rsid w:val="005D5BB5"/>
    <w:rsid w:val="005D7B50"/>
    <w:rsid w:val="005D7FB0"/>
    <w:rsid w:val="005E0CE3"/>
    <w:rsid w:val="005E3A90"/>
    <w:rsid w:val="005E48B1"/>
    <w:rsid w:val="005E4A39"/>
    <w:rsid w:val="005E508E"/>
    <w:rsid w:val="005E5F40"/>
    <w:rsid w:val="005E6A4B"/>
    <w:rsid w:val="005F1052"/>
    <w:rsid w:val="005F2AB2"/>
    <w:rsid w:val="005F502C"/>
    <w:rsid w:val="005F54B5"/>
    <w:rsid w:val="005F5BE7"/>
    <w:rsid w:val="005F5FAF"/>
    <w:rsid w:val="005F68C2"/>
    <w:rsid w:val="005F7095"/>
    <w:rsid w:val="005F79B0"/>
    <w:rsid w:val="005F7D77"/>
    <w:rsid w:val="00601431"/>
    <w:rsid w:val="00601E94"/>
    <w:rsid w:val="00602646"/>
    <w:rsid w:val="00604802"/>
    <w:rsid w:val="00606256"/>
    <w:rsid w:val="0060625D"/>
    <w:rsid w:val="00606991"/>
    <w:rsid w:val="00612AD6"/>
    <w:rsid w:val="00613335"/>
    <w:rsid w:val="0061387D"/>
    <w:rsid w:val="00616039"/>
    <w:rsid w:val="00616ED2"/>
    <w:rsid w:val="00616FE9"/>
    <w:rsid w:val="006170C9"/>
    <w:rsid w:val="00620F5E"/>
    <w:rsid w:val="00622034"/>
    <w:rsid w:val="006221A8"/>
    <w:rsid w:val="006241B5"/>
    <w:rsid w:val="00624462"/>
    <w:rsid w:val="006253D9"/>
    <w:rsid w:val="00625974"/>
    <w:rsid w:val="00625B77"/>
    <w:rsid w:val="00627CC3"/>
    <w:rsid w:val="0063085D"/>
    <w:rsid w:val="00630F3E"/>
    <w:rsid w:val="006328B1"/>
    <w:rsid w:val="0063476D"/>
    <w:rsid w:val="0063525E"/>
    <w:rsid w:val="00635FE5"/>
    <w:rsid w:val="00636289"/>
    <w:rsid w:val="00636845"/>
    <w:rsid w:val="00636AC3"/>
    <w:rsid w:val="00636CF6"/>
    <w:rsid w:val="00640F7D"/>
    <w:rsid w:val="00642316"/>
    <w:rsid w:val="006426DA"/>
    <w:rsid w:val="00643F88"/>
    <w:rsid w:val="00645F98"/>
    <w:rsid w:val="00646600"/>
    <w:rsid w:val="0064700F"/>
    <w:rsid w:val="006472CB"/>
    <w:rsid w:val="00650311"/>
    <w:rsid w:val="00650457"/>
    <w:rsid w:val="00650472"/>
    <w:rsid w:val="00651470"/>
    <w:rsid w:val="006516B6"/>
    <w:rsid w:val="00652322"/>
    <w:rsid w:val="0065384F"/>
    <w:rsid w:val="006546BF"/>
    <w:rsid w:val="00655842"/>
    <w:rsid w:val="006568D1"/>
    <w:rsid w:val="00656BE3"/>
    <w:rsid w:val="00660AE4"/>
    <w:rsid w:val="00661203"/>
    <w:rsid w:val="006614B9"/>
    <w:rsid w:val="0066310A"/>
    <w:rsid w:val="00663212"/>
    <w:rsid w:val="00665383"/>
    <w:rsid w:val="0066571B"/>
    <w:rsid w:val="0066594B"/>
    <w:rsid w:val="006661E4"/>
    <w:rsid w:val="006661F8"/>
    <w:rsid w:val="00670E23"/>
    <w:rsid w:val="006729E0"/>
    <w:rsid w:val="00672EAB"/>
    <w:rsid w:val="006759B6"/>
    <w:rsid w:val="006759CA"/>
    <w:rsid w:val="00676441"/>
    <w:rsid w:val="0068478E"/>
    <w:rsid w:val="006855D4"/>
    <w:rsid w:val="00690C84"/>
    <w:rsid w:val="006912D5"/>
    <w:rsid w:val="00691C73"/>
    <w:rsid w:val="006947AD"/>
    <w:rsid w:val="006951E2"/>
    <w:rsid w:val="0069770C"/>
    <w:rsid w:val="006A019D"/>
    <w:rsid w:val="006A113F"/>
    <w:rsid w:val="006A1180"/>
    <w:rsid w:val="006A2E8D"/>
    <w:rsid w:val="006A3564"/>
    <w:rsid w:val="006A7D1B"/>
    <w:rsid w:val="006A7E5B"/>
    <w:rsid w:val="006B0666"/>
    <w:rsid w:val="006B30C3"/>
    <w:rsid w:val="006B3341"/>
    <w:rsid w:val="006B3FFC"/>
    <w:rsid w:val="006B4D7B"/>
    <w:rsid w:val="006B5AD1"/>
    <w:rsid w:val="006B5B3C"/>
    <w:rsid w:val="006B69D9"/>
    <w:rsid w:val="006B7590"/>
    <w:rsid w:val="006C13FD"/>
    <w:rsid w:val="006C152D"/>
    <w:rsid w:val="006C5176"/>
    <w:rsid w:val="006C6205"/>
    <w:rsid w:val="006C685F"/>
    <w:rsid w:val="006C7702"/>
    <w:rsid w:val="006D0BF5"/>
    <w:rsid w:val="006D2305"/>
    <w:rsid w:val="006D23F5"/>
    <w:rsid w:val="006D374E"/>
    <w:rsid w:val="006D4866"/>
    <w:rsid w:val="006D644B"/>
    <w:rsid w:val="006D76F4"/>
    <w:rsid w:val="006E02F1"/>
    <w:rsid w:val="006E051A"/>
    <w:rsid w:val="006E0546"/>
    <w:rsid w:val="006E347E"/>
    <w:rsid w:val="006E4B4D"/>
    <w:rsid w:val="006E624D"/>
    <w:rsid w:val="006F0891"/>
    <w:rsid w:val="006F4CAC"/>
    <w:rsid w:val="006F4DC3"/>
    <w:rsid w:val="006F4F44"/>
    <w:rsid w:val="006F4FED"/>
    <w:rsid w:val="006F54AA"/>
    <w:rsid w:val="006F7B45"/>
    <w:rsid w:val="0070089A"/>
    <w:rsid w:val="0070191B"/>
    <w:rsid w:val="00704433"/>
    <w:rsid w:val="007046FA"/>
    <w:rsid w:val="0070726D"/>
    <w:rsid w:val="00711987"/>
    <w:rsid w:val="00711EFA"/>
    <w:rsid w:val="0071285A"/>
    <w:rsid w:val="00712E16"/>
    <w:rsid w:val="00714328"/>
    <w:rsid w:val="007159A0"/>
    <w:rsid w:val="00715E7F"/>
    <w:rsid w:val="00716E5E"/>
    <w:rsid w:val="0071727E"/>
    <w:rsid w:val="00717B06"/>
    <w:rsid w:val="00720FB8"/>
    <w:rsid w:val="007224BC"/>
    <w:rsid w:val="007243A7"/>
    <w:rsid w:val="007246A5"/>
    <w:rsid w:val="00724CFA"/>
    <w:rsid w:val="00725314"/>
    <w:rsid w:val="00725AAB"/>
    <w:rsid w:val="00725B4C"/>
    <w:rsid w:val="007305C9"/>
    <w:rsid w:val="00733A23"/>
    <w:rsid w:val="00733C7F"/>
    <w:rsid w:val="00733E32"/>
    <w:rsid w:val="00740595"/>
    <w:rsid w:val="007405C0"/>
    <w:rsid w:val="00740A92"/>
    <w:rsid w:val="00742FE7"/>
    <w:rsid w:val="007436E6"/>
    <w:rsid w:val="00744532"/>
    <w:rsid w:val="0074493B"/>
    <w:rsid w:val="00745AD8"/>
    <w:rsid w:val="007469E5"/>
    <w:rsid w:val="0075043B"/>
    <w:rsid w:val="0075078D"/>
    <w:rsid w:val="00750E28"/>
    <w:rsid w:val="00754893"/>
    <w:rsid w:val="00754BFA"/>
    <w:rsid w:val="00756CD4"/>
    <w:rsid w:val="00757099"/>
    <w:rsid w:val="00760CD8"/>
    <w:rsid w:val="0076188D"/>
    <w:rsid w:val="007622EF"/>
    <w:rsid w:val="0076310B"/>
    <w:rsid w:val="007648A4"/>
    <w:rsid w:val="00766021"/>
    <w:rsid w:val="00766306"/>
    <w:rsid w:val="00766AA0"/>
    <w:rsid w:val="00766B84"/>
    <w:rsid w:val="00770BEF"/>
    <w:rsid w:val="00772117"/>
    <w:rsid w:val="00772CA2"/>
    <w:rsid w:val="00772ED7"/>
    <w:rsid w:val="007739DA"/>
    <w:rsid w:val="00773CBC"/>
    <w:rsid w:val="00774942"/>
    <w:rsid w:val="007761D7"/>
    <w:rsid w:val="00776777"/>
    <w:rsid w:val="00776ACB"/>
    <w:rsid w:val="007775F3"/>
    <w:rsid w:val="007800B6"/>
    <w:rsid w:val="00780564"/>
    <w:rsid w:val="00781068"/>
    <w:rsid w:val="0078192C"/>
    <w:rsid w:val="00783627"/>
    <w:rsid w:val="0078646A"/>
    <w:rsid w:val="007909D5"/>
    <w:rsid w:val="00791322"/>
    <w:rsid w:val="0079368F"/>
    <w:rsid w:val="00795663"/>
    <w:rsid w:val="007966DA"/>
    <w:rsid w:val="00797246"/>
    <w:rsid w:val="0079793F"/>
    <w:rsid w:val="007A0F36"/>
    <w:rsid w:val="007A33CB"/>
    <w:rsid w:val="007A39C0"/>
    <w:rsid w:val="007A3BBC"/>
    <w:rsid w:val="007A3EC9"/>
    <w:rsid w:val="007A45F5"/>
    <w:rsid w:val="007A7D33"/>
    <w:rsid w:val="007B0435"/>
    <w:rsid w:val="007B0CEC"/>
    <w:rsid w:val="007B0D6B"/>
    <w:rsid w:val="007B150E"/>
    <w:rsid w:val="007B1C04"/>
    <w:rsid w:val="007B2D87"/>
    <w:rsid w:val="007B33CD"/>
    <w:rsid w:val="007B4C36"/>
    <w:rsid w:val="007B4E2D"/>
    <w:rsid w:val="007B55CA"/>
    <w:rsid w:val="007B5E0B"/>
    <w:rsid w:val="007B6C07"/>
    <w:rsid w:val="007B7424"/>
    <w:rsid w:val="007C1B8A"/>
    <w:rsid w:val="007C2009"/>
    <w:rsid w:val="007C2B4E"/>
    <w:rsid w:val="007C2EB7"/>
    <w:rsid w:val="007C430F"/>
    <w:rsid w:val="007C53F5"/>
    <w:rsid w:val="007C6284"/>
    <w:rsid w:val="007C742C"/>
    <w:rsid w:val="007D00E4"/>
    <w:rsid w:val="007D050B"/>
    <w:rsid w:val="007D1509"/>
    <w:rsid w:val="007D1A91"/>
    <w:rsid w:val="007D2959"/>
    <w:rsid w:val="007D38E9"/>
    <w:rsid w:val="007D464A"/>
    <w:rsid w:val="007D504F"/>
    <w:rsid w:val="007D5080"/>
    <w:rsid w:val="007D5D5F"/>
    <w:rsid w:val="007D6017"/>
    <w:rsid w:val="007D6F8A"/>
    <w:rsid w:val="007E0823"/>
    <w:rsid w:val="007E1236"/>
    <w:rsid w:val="007E1511"/>
    <w:rsid w:val="007E1A5F"/>
    <w:rsid w:val="007E1F54"/>
    <w:rsid w:val="007E2DBB"/>
    <w:rsid w:val="007E444B"/>
    <w:rsid w:val="007E513F"/>
    <w:rsid w:val="007E52F7"/>
    <w:rsid w:val="007E6B77"/>
    <w:rsid w:val="007F3925"/>
    <w:rsid w:val="007F3A05"/>
    <w:rsid w:val="007F46DE"/>
    <w:rsid w:val="007F6FB0"/>
    <w:rsid w:val="008014A9"/>
    <w:rsid w:val="00803830"/>
    <w:rsid w:val="00805149"/>
    <w:rsid w:val="00806425"/>
    <w:rsid w:val="00807DAA"/>
    <w:rsid w:val="00807F1C"/>
    <w:rsid w:val="00813AFE"/>
    <w:rsid w:val="008174AE"/>
    <w:rsid w:val="0082069D"/>
    <w:rsid w:val="00822400"/>
    <w:rsid w:val="008231CE"/>
    <w:rsid w:val="00825145"/>
    <w:rsid w:val="008275F3"/>
    <w:rsid w:val="00830138"/>
    <w:rsid w:val="00830345"/>
    <w:rsid w:val="00835891"/>
    <w:rsid w:val="00835B56"/>
    <w:rsid w:val="00837951"/>
    <w:rsid w:val="00837A31"/>
    <w:rsid w:val="00837FBE"/>
    <w:rsid w:val="0084260B"/>
    <w:rsid w:val="00843475"/>
    <w:rsid w:val="00846A46"/>
    <w:rsid w:val="0085064D"/>
    <w:rsid w:val="00850C59"/>
    <w:rsid w:val="008511B6"/>
    <w:rsid w:val="008528C8"/>
    <w:rsid w:val="008550C4"/>
    <w:rsid w:val="00857365"/>
    <w:rsid w:val="008609EF"/>
    <w:rsid w:val="00862277"/>
    <w:rsid w:val="008637F3"/>
    <w:rsid w:val="0086621A"/>
    <w:rsid w:val="0086746F"/>
    <w:rsid w:val="00867979"/>
    <w:rsid w:val="0087050A"/>
    <w:rsid w:val="00870D3F"/>
    <w:rsid w:val="008720DF"/>
    <w:rsid w:val="00872665"/>
    <w:rsid w:val="00873BC1"/>
    <w:rsid w:val="00876117"/>
    <w:rsid w:val="00877EDE"/>
    <w:rsid w:val="008808E3"/>
    <w:rsid w:val="00880D40"/>
    <w:rsid w:val="00881167"/>
    <w:rsid w:val="00881569"/>
    <w:rsid w:val="00886C2B"/>
    <w:rsid w:val="008870BA"/>
    <w:rsid w:val="008910EB"/>
    <w:rsid w:val="00891230"/>
    <w:rsid w:val="00891783"/>
    <w:rsid w:val="00892731"/>
    <w:rsid w:val="008935C7"/>
    <w:rsid w:val="00894B66"/>
    <w:rsid w:val="00894BB4"/>
    <w:rsid w:val="00894DED"/>
    <w:rsid w:val="00894E91"/>
    <w:rsid w:val="00897E83"/>
    <w:rsid w:val="008A26A0"/>
    <w:rsid w:val="008A3558"/>
    <w:rsid w:val="008A3F28"/>
    <w:rsid w:val="008A5516"/>
    <w:rsid w:val="008A5A0D"/>
    <w:rsid w:val="008A6BAE"/>
    <w:rsid w:val="008B1991"/>
    <w:rsid w:val="008B1C1C"/>
    <w:rsid w:val="008B2DB0"/>
    <w:rsid w:val="008B51AB"/>
    <w:rsid w:val="008B6D96"/>
    <w:rsid w:val="008C049C"/>
    <w:rsid w:val="008C0AE6"/>
    <w:rsid w:val="008C0B4A"/>
    <w:rsid w:val="008C15A0"/>
    <w:rsid w:val="008C18D7"/>
    <w:rsid w:val="008C21C9"/>
    <w:rsid w:val="008C291B"/>
    <w:rsid w:val="008C3314"/>
    <w:rsid w:val="008C4377"/>
    <w:rsid w:val="008C5D70"/>
    <w:rsid w:val="008C6F65"/>
    <w:rsid w:val="008C7BB1"/>
    <w:rsid w:val="008D0AA6"/>
    <w:rsid w:val="008D1FDC"/>
    <w:rsid w:val="008D27BB"/>
    <w:rsid w:val="008D2A9D"/>
    <w:rsid w:val="008D5322"/>
    <w:rsid w:val="008D6815"/>
    <w:rsid w:val="008D7364"/>
    <w:rsid w:val="008D73D2"/>
    <w:rsid w:val="008E0946"/>
    <w:rsid w:val="008E0DC8"/>
    <w:rsid w:val="008E2E43"/>
    <w:rsid w:val="008E3879"/>
    <w:rsid w:val="008E395A"/>
    <w:rsid w:val="008E4158"/>
    <w:rsid w:val="008E501E"/>
    <w:rsid w:val="008E5383"/>
    <w:rsid w:val="008E53E2"/>
    <w:rsid w:val="008E7A6E"/>
    <w:rsid w:val="008F0AD5"/>
    <w:rsid w:val="008F0C86"/>
    <w:rsid w:val="008F2CFD"/>
    <w:rsid w:val="008F3FCF"/>
    <w:rsid w:val="008F5309"/>
    <w:rsid w:val="008F55A5"/>
    <w:rsid w:val="008F5B43"/>
    <w:rsid w:val="008F6ED7"/>
    <w:rsid w:val="0090070D"/>
    <w:rsid w:val="009031A1"/>
    <w:rsid w:val="00904133"/>
    <w:rsid w:val="0090493A"/>
    <w:rsid w:val="00907DE8"/>
    <w:rsid w:val="00911A5B"/>
    <w:rsid w:val="00912D26"/>
    <w:rsid w:val="00914DA0"/>
    <w:rsid w:val="00915119"/>
    <w:rsid w:val="00915EE4"/>
    <w:rsid w:val="00921272"/>
    <w:rsid w:val="00924A12"/>
    <w:rsid w:val="00924AF5"/>
    <w:rsid w:val="00926407"/>
    <w:rsid w:val="00927324"/>
    <w:rsid w:val="0092795A"/>
    <w:rsid w:val="00927C87"/>
    <w:rsid w:val="009311F8"/>
    <w:rsid w:val="0093242B"/>
    <w:rsid w:val="00932DA9"/>
    <w:rsid w:val="00933E04"/>
    <w:rsid w:val="00933E8C"/>
    <w:rsid w:val="00935BF3"/>
    <w:rsid w:val="00935EB2"/>
    <w:rsid w:val="0093636F"/>
    <w:rsid w:val="009364E0"/>
    <w:rsid w:val="009369D7"/>
    <w:rsid w:val="00937522"/>
    <w:rsid w:val="00937FF1"/>
    <w:rsid w:val="00940B8F"/>
    <w:rsid w:val="00941162"/>
    <w:rsid w:val="00941333"/>
    <w:rsid w:val="00947F7D"/>
    <w:rsid w:val="009510D7"/>
    <w:rsid w:val="00951F8B"/>
    <w:rsid w:val="0095233D"/>
    <w:rsid w:val="00953DA3"/>
    <w:rsid w:val="00954FFF"/>
    <w:rsid w:val="00955240"/>
    <w:rsid w:val="00957974"/>
    <w:rsid w:val="009607E4"/>
    <w:rsid w:val="00961EBF"/>
    <w:rsid w:val="0096256A"/>
    <w:rsid w:val="0096400F"/>
    <w:rsid w:val="00967D45"/>
    <w:rsid w:val="009705CE"/>
    <w:rsid w:val="00970CD7"/>
    <w:rsid w:val="0097364B"/>
    <w:rsid w:val="00974876"/>
    <w:rsid w:val="00974B1B"/>
    <w:rsid w:val="00974B2A"/>
    <w:rsid w:val="00974F44"/>
    <w:rsid w:val="009757FE"/>
    <w:rsid w:val="00975BE1"/>
    <w:rsid w:val="009763DD"/>
    <w:rsid w:val="00977105"/>
    <w:rsid w:val="00977373"/>
    <w:rsid w:val="00977602"/>
    <w:rsid w:val="00977A3C"/>
    <w:rsid w:val="0098010E"/>
    <w:rsid w:val="009805AA"/>
    <w:rsid w:val="009805AD"/>
    <w:rsid w:val="00981A71"/>
    <w:rsid w:val="009841A0"/>
    <w:rsid w:val="00985A18"/>
    <w:rsid w:val="009902BC"/>
    <w:rsid w:val="00990454"/>
    <w:rsid w:val="00990889"/>
    <w:rsid w:val="00991225"/>
    <w:rsid w:val="00992917"/>
    <w:rsid w:val="0099307A"/>
    <w:rsid w:val="009938FC"/>
    <w:rsid w:val="009940C4"/>
    <w:rsid w:val="00994523"/>
    <w:rsid w:val="00994FFB"/>
    <w:rsid w:val="00995088"/>
    <w:rsid w:val="00996A51"/>
    <w:rsid w:val="0099743D"/>
    <w:rsid w:val="009A179D"/>
    <w:rsid w:val="009A1BD7"/>
    <w:rsid w:val="009A37FD"/>
    <w:rsid w:val="009A4484"/>
    <w:rsid w:val="009A46C3"/>
    <w:rsid w:val="009A4939"/>
    <w:rsid w:val="009A4D86"/>
    <w:rsid w:val="009A70CC"/>
    <w:rsid w:val="009A751A"/>
    <w:rsid w:val="009B01D5"/>
    <w:rsid w:val="009B1786"/>
    <w:rsid w:val="009B1809"/>
    <w:rsid w:val="009B2B16"/>
    <w:rsid w:val="009B30B3"/>
    <w:rsid w:val="009B3A3D"/>
    <w:rsid w:val="009B41B4"/>
    <w:rsid w:val="009B4284"/>
    <w:rsid w:val="009B4CE1"/>
    <w:rsid w:val="009B57F2"/>
    <w:rsid w:val="009B58A2"/>
    <w:rsid w:val="009B682A"/>
    <w:rsid w:val="009B7085"/>
    <w:rsid w:val="009B7C19"/>
    <w:rsid w:val="009C018A"/>
    <w:rsid w:val="009C085C"/>
    <w:rsid w:val="009C109F"/>
    <w:rsid w:val="009C2375"/>
    <w:rsid w:val="009C2D0C"/>
    <w:rsid w:val="009C2F39"/>
    <w:rsid w:val="009C349A"/>
    <w:rsid w:val="009C40AD"/>
    <w:rsid w:val="009C583C"/>
    <w:rsid w:val="009C6D16"/>
    <w:rsid w:val="009C7159"/>
    <w:rsid w:val="009D0251"/>
    <w:rsid w:val="009D1390"/>
    <w:rsid w:val="009D3BFA"/>
    <w:rsid w:val="009D401B"/>
    <w:rsid w:val="009D503A"/>
    <w:rsid w:val="009D50CE"/>
    <w:rsid w:val="009D786D"/>
    <w:rsid w:val="009E0B63"/>
    <w:rsid w:val="009E0CBC"/>
    <w:rsid w:val="009E287E"/>
    <w:rsid w:val="009E4881"/>
    <w:rsid w:val="009E57E9"/>
    <w:rsid w:val="009E5883"/>
    <w:rsid w:val="009E688D"/>
    <w:rsid w:val="009E73F5"/>
    <w:rsid w:val="009E765C"/>
    <w:rsid w:val="009E7C5E"/>
    <w:rsid w:val="009F0182"/>
    <w:rsid w:val="009F09E3"/>
    <w:rsid w:val="009F2843"/>
    <w:rsid w:val="009F2DF9"/>
    <w:rsid w:val="009F540A"/>
    <w:rsid w:val="009F567D"/>
    <w:rsid w:val="009F6EA9"/>
    <w:rsid w:val="00A007A4"/>
    <w:rsid w:val="00A00E2D"/>
    <w:rsid w:val="00A010DF"/>
    <w:rsid w:val="00A02270"/>
    <w:rsid w:val="00A0289C"/>
    <w:rsid w:val="00A02AC3"/>
    <w:rsid w:val="00A03716"/>
    <w:rsid w:val="00A045FC"/>
    <w:rsid w:val="00A04B81"/>
    <w:rsid w:val="00A04BE4"/>
    <w:rsid w:val="00A053C1"/>
    <w:rsid w:val="00A05E7C"/>
    <w:rsid w:val="00A0707B"/>
    <w:rsid w:val="00A072E4"/>
    <w:rsid w:val="00A07D73"/>
    <w:rsid w:val="00A102F7"/>
    <w:rsid w:val="00A11C37"/>
    <w:rsid w:val="00A13FF4"/>
    <w:rsid w:val="00A14848"/>
    <w:rsid w:val="00A152C9"/>
    <w:rsid w:val="00A17FF9"/>
    <w:rsid w:val="00A20AC9"/>
    <w:rsid w:val="00A20C2B"/>
    <w:rsid w:val="00A21388"/>
    <w:rsid w:val="00A236DA"/>
    <w:rsid w:val="00A250C1"/>
    <w:rsid w:val="00A25F9F"/>
    <w:rsid w:val="00A26ED8"/>
    <w:rsid w:val="00A27282"/>
    <w:rsid w:val="00A337C3"/>
    <w:rsid w:val="00A34645"/>
    <w:rsid w:val="00A4002D"/>
    <w:rsid w:val="00A401FD"/>
    <w:rsid w:val="00A41862"/>
    <w:rsid w:val="00A41ADE"/>
    <w:rsid w:val="00A4234F"/>
    <w:rsid w:val="00A42CD8"/>
    <w:rsid w:val="00A42DE1"/>
    <w:rsid w:val="00A4341D"/>
    <w:rsid w:val="00A44651"/>
    <w:rsid w:val="00A46ACC"/>
    <w:rsid w:val="00A51570"/>
    <w:rsid w:val="00A528D5"/>
    <w:rsid w:val="00A539DB"/>
    <w:rsid w:val="00A54342"/>
    <w:rsid w:val="00A5567B"/>
    <w:rsid w:val="00A556B4"/>
    <w:rsid w:val="00A557E8"/>
    <w:rsid w:val="00A55F53"/>
    <w:rsid w:val="00A560CB"/>
    <w:rsid w:val="00A57C23"/>
    <w:rsid w:val="00A60968"/>
    <w:rsid w:val="00A60E99"/>
    <w:rsid w:val="00A613F0"/>
    <w:rsid w:val="00A628A5"/>
    <w:rsid w:val="00A62AF4"/>
    <w:rsid w:val="00A62D0F"/>
    <w:rsid w:val="00A6422D"/>
    <w:rsid w:val="00A64393"/>
    <w:rsid w:val="00A7035B"/>
    <w:rsid w:val="00A711DC"/>
    <w:rsid w:val="00A7135C"/>
    <w:rsid w:val="00A72958"/>
    <w:rsid w:val="00A7296A"/>
    <w:rsid w:val="00A7307F"/>
    <w:rsid w:val="00A744F3"/>
    <w:rsid w:val="00A75BAC"/>
    <w:rsid w:val="00A76C6F"/>
    <w:rsid w:val="00A77972"/>
    <w:rsid w:val="00A81C2E"/>
    <w:rsid w:val="00A8229F"/>
    <w:rsid w:val="00A84181"/>
    <w:rsid w:val="00A845A7"/>
    <w:rsid w:val="00A85D45"/>
    <w:rsid w:val="00A912A0"/>
    <w:rsid w:val="00A938B3"/>
    <w:rsid w:val="00A93D8F"/>
    <w:rsid w:val="00A95C95"/>
    <w:rsid w:val="00A96107"/>
    <w:rsid w:val="00A966B2"/>
    <w:rsid w:val="00A96AFF"/>
    <w:rsid w:val="00A9704D"/>
    <w:rsid w:val="00AA11AA"/>
    <w:rsid w:val="00AA1985"/>
    <w:rsid w:val="00AA2890"/>
    <w:rsid w:val="00AA53ED"/>
    <w:rsid w:val="00AB08C3"/>
    <w:rsid w:val="00AB1AE7"/>
    <w:rsid w:val="00AB2695"/>
    <w:rsid w:val="00AB2726"/>
    <w:rsid w:val="00AB2BBD"/>
    <w:rsid w:val="00AB48EC"/>
    <w:rsid w:val="00AB51AE"/>
    <w:rsid w:val="00AB524B"/>
    <w:rsid w:val="00AC0082"/>
    <w:rsid w:val="00AC078E"/>
    <w:rsid w:val="00AC0FD1"/>
    <w:rsid w:val="00AC1A27"/>
    <w:rsid w:val="00AC1B74"/>
    <w:rsid w:val="00AC23CE"/>
    <w:rsid w:val="00AC47D8"/>
    <w:rsid w:val="00AC580B"/>
    <w:rsid w:val="00AC68DF"/>
    <w:rsid w:val="00AC72F5"/>
    <w:rsid w:val="00AC7D29"/>
    <w:rsid w:val="00AD008A"/>
    <w:rsid w:val="00AD1398"/>
    <w:rsid w:val="00AD24B8"/>
    <w:rsid w:val="00AD38BB"/>
    <w:rsid w:val="00AD4EED"/>
    <w:rsid w:val="00AD5131"/>
    <w:rsid w:val="00AD5E71"/>
    <w:rsid w:val="00AD67F6"/>
    <w:rsid w:val="00AE015A"/>
    <w:rsid w:val="00AE46EC"/>
    <w:rsid w:val="00AE48A3"/>
    <w:rsid w:val="00AE6BA8"/>
    <w:rsid w:val="00AF0B58"/>
    <w:rsid w:val="00AF0BC5"/>
    <w:rsid w:val="00AF2097"/>
    <w:rsid w:val="00AF330C"/>
    <w:rsid w:val="00AF3D5C"/>
    <w:rsid w:val="00AF3FD0"/>
    <w:rsid w:val="00AF49F7"/>
    <w:rsid w:val="00AF54A9"/>
    <w:rsid w:val="00B010BC"/>
    <w:rsid w:val="00B01A71"/>
    <w:rsid w:val="00B02C23"/>
    <w:rsid w:val="00B02D2C"/>
    <w:rsid w:val="00B062DF"/>
    <w:rsid w:val="00B07AF5"/>
    <w:rsid w:val="00B11EBD"/>
    <w:rsid w:val="00B12E19"/>
    <w:rsid w:val="00B12FD3"/>
    <w:rsid w:val="00B13C39"/>
    <w:rsid w:val="00B1419D"/>
    <w:rsid w:val="00B14C99"/>
    <w:rsid w:val="00B150CB"/>
    <w:rsid w:val="00B169DF"/>
    <w:rsid w:val="00B16F51"/>
    <w:rsid w:val="00B20238"/>
    <w:rsid w:val="00B2302E"/>
    <w:rsid w:val="00B23781"/>
    <w:rsid w:val="00B23D48"/>
    <w:rsid w:val="00B241BC"/>
    <w:rsid w:val="00B248A2"/>
    <w:rsid w:val="00B25D63"/>
    <w:rsid w:val="00B26962"/>
    <w:rsid w:val="00B314FD"/>
    <w:rsid w:val="00B322E6"/>
    <w:rsid w:val="00B32779"/>
    <w:rsid w:val="00B33B24"/>
    <w:rsid w:val="00B33FD0"/>
    <w:rsid w:val="00B353B5"/>
    <w:rsid w:val="00B353DF"/>
    <w:rsid w:val="00B35721"/>
    <w:rsid w:val="00B4065E"/>
    <w:rsid w:val="00B40CBE"/>
    <w:rsid w:val="00B40E43"/>
    <w:rsid w:val="00B41746"/>
    <w:rsid w:val="00B424D4"/>
    <w:rsid w:val="00B427C2"/>
    <w:rsid w:val="00B42868"/>
    <w:rsid w:val="00B43E21"/>
    <w:rsid w:val="00B47622"/>
    <w:rsid w:val="00B50729"/>
    <w:rsid w:val="00B51871"/>
    <w:rsid w:val="00B51F2D"/>
    <w:rsid w:val="00B52661"/>
    <w:rsid w:val="00B52752"/>
    <w:rsid w:val="00B52AEB"/>
    <w:rsid w:val="00B54520"/>
    <w:rsid w:val="00B565F9"/>
    <w:rsid w:val="00B642ED"/>
    <w:rsid w:val="00B64368"/>
    <w:rsid w:val="00B64C95"/>
    <w:rsid w:val="00B65A91"/>
    <w:rsid w:val="00B6621D"/>
    <w:rsid w:val="00B66A1C"/>
    <w:rsid w:val="00B66C99"/>
    <w:rsid w:val="00B729A0"/>
    <w:rsid w:val="00B72ED0"/>
    <w:rsid w:val="00B7325B"/>
    <w:rsid w:val="00B740FC"/>
    <w:rsid w:val="00B7532A"/>
    <w:rsid w:val="00B753C2"/>
    <w:rsid w:val="00B7556D"/>
    <w:rsid w:val="00B757BD"/>
    <w:rsid w:val="00B760FD"/>
    <w:rsid w:val="00B77A40"/>
    <w:rsid w:val="00B84AF4"/>
    <w:rsid w:val="00B852B4"/>
    <w:rsid w:val="00B85620"/>
    <w:rsid w:val="00B85A46"/>
    <w:rsid w:val="00B86589"/>
    <w:rsid w:val="00B865E6"/>
    <w:rsid w:val="00B86B0D"/>
    <w:rsid w:val="00B91970"/>
    <w:rsid w:val="00B91E16"/>
    <w:rsid w:val="00B92FCA"/>
    <w:rsid w:val="00B93A51"/>
    <w:rsid w:val="00B94A48"/>
    <w:rsid w:val="00B9611F"/>
    <w:rsid w:val="00B96223"/>
    <w:rsid w:val="00B974BE"/>
    <w:rsid w:val="00BA009D"/>
    <w:rsid w:val="00BA1DFF"/>
    <w:rsid w:val="00BA28F4"/>
    <w:rsid w:val="00BA324C"/>
    <w:rsid w:val="00BA3ED4"/>
    <w:rsid w:val="00BA4229"/>
    <w:rsid w:val="00BA50FF"/>
    <w:rsid w:val="00BA5C27"/>
    <w:rsid w:val="00BA67C9"/>
    <w:rsid w:val="00BA7980"/>
    <w:rsid w:val="00BB10A9"/>
    <w:rsid w:val="00BB1AC7"/>
    <w:rsid w:val="00BB1E5B"/>
    <w:rsid w:val="00BB32EE"/>
    <w:rsid w:val="00BB499E"/>
    <w:rsid w:val="00BB4B00"/>
    <w:rsid w:val="00BB5E50"/>
    <w:rsid w:val="00BB66CD"/>
    <w:rsid w:val="00BB70B3"/>
    <w:rsid w:val="00BB79E3"/>
    <w:rsid w:val="00BB7E34"/>
    <w:rsid w:val="00BC0955"/>
    <w:rsid w:val="00BC0BCC"/>
    <w:rsid w:val="00BC0CEE"/>
    <w:rsid w:val="00BC18B2"/>
    <w:rsid w:val="00BC1A6D"/>
    <w:rsid w:val="00BC2672"/>
    <w:rsid w:val="00BC3A6A"/>
    <w:rsid w:val="00BC61B1"/>
    <w:rsid w:val="00BC706F"/>
    <w:rsid w:val="00BD09A9"/>
    <w:rsid w:val="00BD0D7F"/>
    <w:rsid w:val="00BD0EF3"/>
    <w:rsid w:val="00BD17C2"/>
    <w:rsid w:val="00BD1986"/>
    <w:rsid w:val="00BD1F55"/>
    <w:rsid w:val="00BD2ADE"/>
    <w:rsid w:val="00BD3D0A"/>
    <w:rsid w:val="00BD63C1"/>
    <w:rsid w:val="00BD6B5D"/>
    <w:rsid w:val="00BD7F3E"/>
    <w:rsid w:val="00BE14DD"/>
    <w:rsid w:val="00BE4C0C"/>
    <w:rsid w:val="00BE5986"/>
    <w:rsid w:val="00BE5E6B"/>
    <w:rsid w:val="00BE60DE"/>
    <w:rsid w:val="00BE6968"/>
    <w:rsid w:val="00BE7981"/>
    <w:rsid w:val="00BF0131"/>
    <w:rsid w:val="00BF0DBA"/>
    <w:rsid w:val="00BF14F9"/>
    <w:rsid w:val="00BF1918"/>
    <w:rsid w:val="00BF3BCB"/>
    <w:rsid w:val="00BF4BB9"/>
    <w:rsid w:val="00BF5B2A"/>
    <w:rsid w:val="00BF6640"/>
    <w:rsid w:val="00BF690E"/>
    <w:rsid w:val="00BF6E5B"/>
    <w:rsid w:val="00BF73EE"/>
    <w:rsid w:val="00C00543"/>
    <w:rsid w:val="00C0054E"/>
    <w:rsid w:val="00C01B07"/>
    <w:rsid w:val="00C03222"/>
    <w:rsid w:val="00C04684"/>
    <w:rsid w:val="00C05D9E"/>
    <w:rsid w:val="00C073A3"/>
    <w:rsid w:val="00C076DA"/>
    <w:rsid w:val="00C0778D"/>
    <w:rsid w:val="00C106DE"/>
    <w:rsid w:val="00C117D8"/>
    <w:rsid w:val="00C11B3E"/>
    <w:rsid w:val="00C11F98"/>
    <w:rsid w:val="00C125B4"/>
    <w:rsid w:val="00C12B8E"/>
    <w:rsid w:val="00C12BD4"/>
    <w:rsid w:val="00C14F6A"/>
    <w:rsid w:val="00C156C8"/>
    <w:rsid w:val="00C16581"/>
    <w:rsid w:val="00C16AFC"/>
    <w:rsid w:val="00C17146"/>
    <w:rsid w:val="00C2150E"/>
    <w:rsid w:val="00C22218"/>
    <w:rsid w:val="00C25064"/>
    <w:rsid w:val="00C254C0"/>
    <w:rsid w:val="00C25849"/>
    <w:rsid w:val="00C270D8"/>
    <w:rsid w:val="00C309D9"/>
    <w:rsid w:val="00C310ED"/>
    <w:rsid w:val="00C3261C"/>
    <w:rsid w:val="00C3284C"/>
    <w:rsid w:val="00C33664"/>
    <w:rsid w:val="00C33C19"/>
    <w:rsid w:val="00C3468C"/>
    <w:rsid w:val="00C347B7"/>
    <w:rsid w:val="00C34A56"/>
    <w:rsid w:val="00C35939"/>
    <w:rsid w:val="00C36011"/>
    <w:rsid w:val="00C40C88"/>
    <w:rsid w:val="00C41C57"/>
    <w:rsid w:val="00C429BB"/>
    <w:rsid w:val="00C430C6"/>
    <w:rsid w:val="00C434B3"/>
    <w:rsid w:val="00C44CCD"/>
    <w:rsid w:val="00C451B8"/>
    <w:rsid w:val="00C453CC"/>
    <w:rsid w:val="00C45A05"/>
    <w:rsid w:val="00C4604C"/>
    <w:rsid w:val="00C474AE"/>
    <w:rsid w:val="00C474E6"/>
    <w:rsid w:val="00C47781"/>
    <w:rsid w:val="00C47ACF"/>
    <w:rsid w:val="00C47FEF"/>
    <w:rsid w:val="00C5037C"/>
    <w:rsid w:val="00C50D6D"/>
    <w:rsid w:val="00C50DA4"/>
    <w:rsid w:val="00C518FA"/>
    <w:rsid w:val="00C54F85"/>
    <w:rsid w:val="00C615BD"/>
    <w:rsid w:val="00C62354"/>
    <w:rsid w:val="00C6550A"/>
    <w:rsid w:val="00C66D54"/>
    <w:rsid w:val="00C70513"/>
    <w:rsid w:val="00C70A32"/>
    <w:rsid w:val="00C70DF2"/>
    <w:rsid w:val="00C70E07"/>
    <w:rsid w:val="00C714F4"/>
    <w:rsid w:val="00C715F0"/>
    <w:rsid w:val="00C71756"/>
    <w:rsid w:val="00C72329"/>
    <w:rsid w:val="00C72337"/>
    <w:rsid w:val="00C73BD0"/>
    <w:rsid w:val="00C75619"/>
    <w:rsid w:val="00C760DE"/>
    <w:rsid w:val="00C7615E"/>
    <w:rsid w:val="00C76886"/>
    <w:rsid w:val="00C76E93"/>
    <w:rsid w:val="00C80B13"/>
    <w:rsid w:val="00C821CF"/>
    <w:rsid w:val="00C82C8C"/>
    <w:rsid w:val="00C86C8A"/>
    <w:rsid w:val="00C87912"/>
    <w:rsid w:val="00C87914"/>
    <w:rsid w:val="00C90A43"/>
    <w:rsid w:val="00C91F47"/>
    <w:rsid w:val="00C926F1"/>
    <w:rsid w:val="00C93215"/>
    <w:rsid w:val="00C94B1E"/>
    <w:rsid w:val="00C94D16"/>
    <w:rsid w:val="00C95828"/>
    <w:rsid w:val="00C95B5B"/>
    <w:rsid w:val="00CA11FB"/>
    <w:rsid w:val="00CA20CA"/>
    <w:rsid w:val="00CA2F90"/>
    <w:rsid w:val="00CA3796"/>
    <w:rsid w:val="00CA52A1"/>
    <w:rsid w:val="00CA6D98"/>
    <w:rsid w:val="00CA72CA"/>
    <w:rsid w:val="00CB0735"/>
    <w:rsid w:val="00CB1064"/>
    <w:rsid w:val="00CB1BF8"/>
    <w:rsid w:val="00CB1F63"/>
    <w:rsid w:val="00CB2530"/>
    <w:rsid w:val="00CB4B51"/>
    <w:rsid w:val="00CB4D2C"/>
    <w:rsid w:val="00CB52F7"/>
    <w:rsid w:val="00CB64A5"/>
    <w:rsid w:val="00CB6D2E"/>
    <w:rsid w:val="00CB73C8"/>
    <w:rsid w:val="00CB7F70"/>
    <w:rsid w:val="00CC0467"/>
    <w:rsid w:val="00CC1AF1"/>
    <w:rsid w:val="00CC2AF9"/>
    <w:rsid w:val="00CC31B4"/>
    <w:rsid w:val="00CC4390"/>
    <w:rsid w:val="00CC50BA"/>
    <w:rsid w:val="00CC5A3D"/>
    <w:rsid w:val="00CC5DC5"/>
    <w:rsid w:val="00CC60CC"/>
    <w:rsid w:val="00CD0947"/>
    <w:rsid w:val="00CD0B5B"/>
    <w:rsid w:val="00CD0D2D"/>
    <w:rsid w:val="00CD2C4C"/>
    <w:rsid w:val="00CD46AB"/>
    <w:rsid w:val="00CD4D28"/>
    <w:rsid w:val="00CD561D"/>
    <w:rsid w:val="00CD5E1E"/>
    <w:rsid w:val="00CD764A"/>
    <w:rsid w:val="00CE0B9B"/>
    <w:rsid w:val="00CE155D"/>
    <w:rsid w:val="00CE1EE7"/>
    <w:rsid w:val="00CE3E3E"/>
    <w:rsid w:val="00CE455E"/>
    <w:rsid w:val="00CE663D"/>
    <w:rsid w:val="00CE7AF3"/>
    <w:rsid w:val="00CF0AB4"/>
    <w:rsid w:val="00CF4C13"/>
    <w:rsid w:val="00CF7B94"/>
    <w:rsid w:val="00D003A9"/>
    <w:rsid w:val="00D0074E"/>
    <w:rsid w:val="00D01906"/>
    <w:rsid w:val="00D01EEF"/>
    <w:rsid w:val="00D02930"/>
    <w:rsid w:val="00D02EAC"/>
    <w:rsid w:val="00D03E87"/>
    <w:rsid w:val="00D044A4"/>
    <w:rsid w:val="00D05EBC"/>
    <w:rsid w:val="00D06F11"/>
    <w:rsid w:val="00D114BC"/>
    <w:rsid w:val="00D11E1F"/>
    <w:rsid w:val="00D13DC0"/>
    <w:rsid w:val="00D14E15"/>
    <w:rsid w:val="00D15448"/>
    <w:rsid w:val="00D20C35"/>
    <w:rsid w:val="00D21137"/>
    <w:rsid w:val="00D21819"/>
    <w:rsid w:val="00D21B5D"/>
    <w:rsid w:val="00D21E71"/>
    <w:rsid w:val="00D21F36"/>
    <w:rsid w:val="00D22328"/>
    <w:rsid w:val="00D23230"/>
    <w:rsid w:val="00D23D8B"/>
    <w:rsid w:val="00D23E4E"/>
    <w:rsid w:val="00D30444"/>
    <w:rsid w:val="00D3371E"/>
    <w:rsid w:val="00D35715"/>
    <w:rsid w:val="00D357FA"/>
    <w:rsid w:val="00D37B61"/>
    <w:rsid w:val="00D422EF"/>
    <w:rsid w:val="00D42375"/>
    <w:rsid w:val="00D44640"/>
    <w:rsid w:val="00D4514B"/>
    <w:rsid w:val="00D46088"/>
    <w:rsid w:val="00D47A40"/>
    <w:rsid w:val="00D51686"/>
    <w:rsid w:val="00D51DCE"/>
    <w:rsid w:val="00D53D1A"/>
    <w:rsid w:val="00D55455"/>
    <w:rsid w:val="00D559DE"/>
    <w:rsid w:val="00D5709A"/>
    <w:rsid w:val="00D57AE0"/>
    <w:rsid w:val="00D57DED"/>
    <w:rsid w:val="00D6128E"/>
    <w:rsid w:val="00D612C9"/>
    <w:rsid w:val="00D61358"/>
    <w:rsid w:val="00D615AD"/>
    <w:rsid w:val="00D62A03"/>
    <w:rsid w:val="00D631D7"/>
    <w:rsid w:val="00D66CE3"/>
    <w:rsid w:val="00D70190"/>
    <w:rsid w:val="00D714F3"/>
    <w:rsid w:val="00D71933"/>
    <w:rsid w:val="00D7275F"/>
    <w:rsid w:val="00D72785"/>
    <w:rsid w:val="00D7394E"/>
    <w:rsid w:val="00D745A1"/>
    <w:rsid w:val="00D74B92"/>
    <w:rsid w:val="00D754E5"/>
    <w:rsid w:val="00D759E3"/>
    <w:rsid w:val="00D7652E"/>
    <w:rsid w:val="00D766FC"/>
    <w:rsid w:val="00D772F9"/>
    <w:rsid w:val="00D7766F"/>
    <w:rsid w:val="00D77A88"/>
    <w:rsid w:val="00D81D62"/>
    <w:rsid w:val="00D81DFB"/>
    <w:rsid w:val="00D8349A"/>
    <w:rsid w:val="00D834DB"/>
    <w:rsid w:val="00D8434F"/>
    <w:rsid w:val="00D84570"/>
    <w:rsid w:val="00D8458D"/>
    <w:rsid w:val="00D85BE3"/>
    <w:rsid w:val="00D863D3"/>
    <w:rsid w:val="00D86A40"/>
    <w:rsid w:val="00D87CC4"/>
    <w:rsid w:val="00D87D0A"/>
    <w:rsid w:val="00D90ED4"/>
    <w:rsid w:val="00D93382"/>
    <w:rsid w:val="00D957DF"/>
    <w:rsid w:val="00D96E9C"/>
    <w:rsid w:val="00DA04D1"/>
    <w:rsid w:val="00DA074B"/>
    <w:rsid w:val="00DA12E4"/>
    <w:rsid w:val="00DA1AA0"/>
    <w:rsid w:val="00DA1DEC"/>
    <w:rsid w:val="00DA252D"/>
    <w:rsid w:val="00DA4013"/>
    <w:rsid w:val="00DA52AC"/>
    <w:rsid w:val="00DB056E"/>
    <w:rsid w:val="00DB30B1"/>
    <w:rsid w:val="00DB3B28"/>
    <w:rsid w:val="00DB3D44"/>
    <w:rsid w:val="00DB3D4E"/>
    <w:rsid w:val="00DB48BA"/>
    <w:rsid w:val="00DB4ED6"/>
    <w:rsid w:val="00DB6227"/>
    <w:rsid w:val="00DB650E"/>
    <w:rsid w:val="00DB6FED"/>
    <w:rsid w:val="00DC074E"/>
    <w:rsid w:val="00DC1976"/>
    <w:rsid w:val="00DC44B7"/>
    <w:rsid w:val="00DC46FB"/>
    <w:rsid w:val="00DC6BEF"/>
    <w:rsid w:val="00DD36D0"/>
    <w:rsid w:val="00DD3BF9"/>
    <w:rsid w:val="00DD6BD4"/>
    <w:rsid w:val="00DE048A"/>
    <w:rsid w:val="00DE0DC1"/>
    <w:rsid w:val="00DE1F60"/>
    <w:rsid w:val="00DE66CF"/>
    <w:rsid w:val="00DF004A"/>
    <w:rsid w:val="00DF289B"/>
    <w:rsid w:val="00DF3B1C"/>
    <w:rsid w:val="00DF5E85"/>
    <w:rsid w:val="00DF60BB"/>
    <w:rsid w:val="00DF6242"/>
    <w:rsid w:val="00DF7565"/>
    <w:rsid w:val="00DF7766"/>
    <w:rsid w:val="00E00DE8"/>
    <w:rsid w:val="00E010E1"/>
    <w:rsid w:val="00E01EB2"/>
    <w:rsid w:val="00E022B1"/>
    <w:rsid w:val="00E03339"/>
    <w:rsid w:val="00E0370D"/>
    <w:rsid w:val="00E03D62"/>
    <w:rsid w:val="00E05AAC"/>
    <w:rsid w:val="00E07EC5"/>
    <w:rsid w:val="00E11D12"/>
    <w:rsid w:val="00E1206C"/>
    <w:rsid w:val="00E13ACC"/>
    <w:rsid w:val="00E13BB7"/>
    <w:rsid w:val="00E1409B"/>
    <w:rsid w:val="00E14777"/>
    <w:rsid w:val="00E1523B"/>
    <w:rsid w:val="00E1588D"/>
    <w:rsid w:val="00E16018"/>
    <w:rsid w:val="00E17386"/>
    <w:rsid w:val="00E20E4A"/>
    <w:rsid w:val="00E20F66"/>
    <w:rsid w:val="00E22656"/>
    <w:rsid w:val="00E228F8"/>
    <w:rsid w:val="00E22D6C"/>
    <w:rsid w:val="00E236C3"/>
    <w:rsid w:val="00E259E7"/>
    <w:rsid w:val="00E26580"/>
    <w:rsid w:val="00E2710D"/>
    <w:rsid w:val="00E272DF"/>
    <w:rsid w:val="00E27A65"/>
    <w:rsid w:val="00E308E0"/>
    <w:rsid w:val="00E30A08"/>
    <w:rsid w:val="00E30CD7"/>
    <w:rsid w:val="00E31787"/>
    <w:rsid w:val="00E31F14"/>
    <w:rsid w:val="00E321BD"/>
    <w:rsid w:val="00E32776"/>
    <w:rsid w:val="00E33FCF"/>
    <w:rsid w:val="00E34724"/>
    <w:rsid w:val="00E34DDC"/>
    <w:rsid w:val="00E37645"/>
    <w:rsid w:val="00E37E59"/>
    <w:rsid w:val="00E4048C"/>
    <w:rsid w:val="00E40EDF"/>
    <w:rsid w:val="00E41034"/>
    <w:rsid w:val="00E41D5B"/>
    <w:rsid w:val="00E436AA"/>
    <w:rsid w:val="00E44C69"/>
    <w:rsid w:val="00E45278"/>
    <w:rsid w:val="00E454E7"/>
    <w:rsid w:val="00E46FAB"/>
    <w:rsid w:val="00E50C4D"/>
    <w:rsid w:val="00E50F0D"/>
    <w:rsid w:val="00E51156"/>
    <w:rsid w:val="00E51309"/>
    <w:rsid w:val="00E51BF6"/>
    <w:rsid w:val="00E5262C"/>
    <w:rsid w:val="00E52831"/>
    <w:rsid w:val="00E534CA"/>
    <w:rsid w:val="00E541F5"/>
    <w:rsid w:val="00E56F38"/>
    <w:rsid w:val="00E57011"/>
    <w:rsid w:val="00E57196"/>
    <w:rsid w:val="00E5780A"/>
    <w:rsid w:val="00E60042"/>
    <w:rsid w:val="00E61966"/>
    <w:rsid w:val="00E61F2D"/>
    <w:rsid w:val="00E6200A"/>
    <w:rsid w:val="00E620F4"/>
    <w:rsid w:val="00E623CD"/>
    <w:rsid w:val="00E62F06"/>
    <w:rsid w:val="00E63095"/>
    <w:rsid w:val="00E63758"/>
    <w:rsid w:val="00E63B7D"/>
    <w:rsid w:val="00E63EE4"/>
    <w:rsid w:val="00E64282"/>
    <w:rsid w:val="00E70976"/>
    <w:rsid w:val="00E70AE1"/>
    <w:rsid w:val="00E70F27"/>
    <w:rsid w:val="00E719F0"/>
    <w:rsid w:val="00E7217B"/>
    <w:rsid w:val="00E7230D"/>
    <w:rsid w:val="00E72963"/>
    <w:rsid w:val="00E748FC"/>
    <w:rsid w:val="00E75E20"/>
    <w:rsid w:val="00E813FC"/>
    <w:rsid w:val="00E82CC1"/>
    <w:rsid w:val="00E83304"/>
    <w:rsid w:val="00E83742"/>
    <w:rsid w:val="00E85245"/>
    <w:rsid w:val="00E85394"/>
    <w:rsid w:val="00E85B5B"/>
    <w:rsid w:val="00E86A9A"/>
    <w:rsid w:val="00E86B1B"/>
    <w:rsid w:val="00E87079"/>
    <w:rsid w:val="00E87284"/>
    <w:rsid w:val="00E872BA"/>
    <w:rsid w:val="00E875BC"/>
    <w:rsid w:val="00E905B3"/>
    <w:rsid w:val="00E908BA"/>
    <w:rsid w:val="00E90C7F"/>
    <w:rsid w:val="00E917F8"/>
    <w:rsid w:val="00E91D70"/>
    <w:rsid w:val="00E931CA"/>
    <w:rsid w:val="00E94CD0"/>
    <w:rsid w:val="00E97300"/>
    <w:rsid w:val="00EA00D7"/>
    <w:rsid w:val="00EA0A7E"/>
    <w:rsid w:val="00EA1793"/>
    <w:rsid w:val="00EA1D83"/>
    <w:rsid w:val="00EA2865"/>
    <w:rsid w:val="00EA481B"/>
    <w:rsid w:val="00EA6C6F"/>
    <w:rsid w:val="00EA6D8F"/>
    <w:rsid w:val="00EA7C2B"/>
    <w:rsid w:val="00EB0F88"/>
    <w:rsid w:val="00EB16ED"/>
    <w:rsid w:val="00EB213F"/>
    <w:rsid w:val="00EB4C97"/>
    <w:rsid w:val="00EB7A6B"/>
    <w:rsid w:val="00EC065D"/>
    <w:rsid w:val="00EC13F4"/>
    <w:rsid w:val="00EC154D"/>
    <w:rsid w:val="00EC18CF"/>
    <w:rsid w:val="00EC1917"/>
    <w:rsid w:val="00EC1CB6"/>
    <w:rsid w:val="00EC25DC"/>
    <w:rsid w:val="00EC4664"/>
    <w:rsid w:val="00EC58B9"/>
    <w:rsid w:val="00EC64BA"/>
    <w:rsid w:val="00EC6C01"/>
    <w:rsid w:val="00EC7056"/>
    <w:rsid w:val="00EC7741"/>
    <w:rsid w:val="00EC792F"/>
    <w:rsid w:val="00ED1A5F"/>
    <w:rsid w:val="00ED2008"/>
    <w:rsid w:val="00ED22AC"/>
    <w:rsid w:val="00ED29EB"/>
    <w:rsid w:val="00ED2B33"/>
    <w:rsid w:val="00ED385C"/>
    <w:rsid w:val="00ED3A42"/>
    <w:rsid w:val="00ED45D2"/>
    <w:rsid w:val="00ED4A44"/>
    <w:rsid w:val="00ED4B16"/>
    <w:rsid w:val="00ED5675"/>
    <w:rsid w:val="00ED78CF"/>
    <w:rsid w:val="00ED7E97"/>
    <w:rsid w:val="00EE0839"/>
    <w:rsid w:val="00EE08FF"/>
    <w:rsid w:val="00EE20AE"/>
    <w:rsid w:val="00EE39EF"/>
    <w:rsid w:val="00EE49E6"/>
    <w:rsid w:val="00EE65A2"/>
    <w:rsid w:val="00EE6737"/>
    <w:rsid w:val="00EE6D6B"/>
    <w:rsid w:val="00EE775C"/>
    <w:rsid w:val="00EF03CC"/>
    <w:rsid w:val="00EF08E6"/>
    <w:rsid w:val="00EF1145"/>
    <w:rsid w:val="00EF181A"/>
    <w:rsid w:val="00EF22E8"/>
    <w:rsid w:val="00EF2B2D"/>
    <w:rsid w:val="00EF42B5"/>
    <w:rsid w:val="00EF5A9D"/>
    <w:rsid w:val="00F00F3B"/>
    <w:rsid w:val="00F01E14"/>
    <w:rsid w:val="00F01EB8"/>
    <w:rsid w:val="00F030A5"/>
    <w:rsid w:val="00F038B7"/>
    <w:rsid w:val="00F03C9B"/>
    <w:rsid w:val="00F054EC"/>
    <w:rsid w:val="00F05CE5"/>
    <w:rsid w:val="00F06E01"/>
    <w:rsid w:val="00F07BA7"/>
    <w:rsid w:val="00F11782"/>
    <w:rsid w:val="00F120B2"/>
    <w:rsid w:val="00F13DFF"/>
    <w:rsid w:val="00F14389"/>
    <w:rsid w:val="00F1442F"/>
    <w:rsid w:val="00F160F9"/>
    <w:rsid w:val="00F171C3"/>
    <w:rsid w:val="00F178EE"/>
    <w:rsid w:val="00F17986"/>
    <w:rsid w:val="00F222C4"/>
    <w:rsid w:val="00F2377F"/>
    <w:rsid w:val="00F23A29"/>
    <w:rsid w:val="00F23C6D"/>
    <w:rsid w:val="00F2464D"/>
    <w:rsid w:val="00F25088"/>
    <w:rsid w:val="00F25DE4"/>
    <w:rsid w:val="00F263D0"/>
    <w:rsid w:val="00F26993"/>
    <w:rsid w:val="00F27E17"/>
    <w:rsid w:val="00F300B1"/>
    <w:rsid w:val="00F304C3"/>
    <w:rsid w:val="00F30E62"/>
    <w:rsid w:val="00F314E4"/>
    <w:rsid w:val="00F31F25"/>
    <w:rsid w:val="00F32BB8"/>
    <w:rsid w:val="00F3318C"/>
    <w:rsid w:val="00F33CB2"/>
    <w:rsid w:val="00F36EE8"/>
    <w:rsid w:val="00F37148"/>
    <w:rsid w:val="00F4115E"/>
    <w:rsid w:val="00F411D0"/>
    <w:rsid w:val="00F4137A"/>
    <w:rsid w:val="00F41AA3"/>
    <w:rsid w:val="00F4493B"/>
    <w:rsid w:val="00F4525D"/>
    <w:rsid w:val="00F46AE9"/>
    <w:rsid w:val="00F50934"/>
    <w:rsid w:val="00F50A99"/>
    <w:rsid w:val="00F50E29"/>
    <w:rsid w:val="00F51205"/>
    <w:rsid w:val="00F51514"/>
    <w:rsid w:val="00F5186B"/>
    <w:rsid w:val="00F51E5C"/>
    <w:rsid w:val="00F5292C"/>
    <w:rsid w:val="00F544CB"/>
    <w:rsid w:val="00F5599F"/>
    <w:rsid w:val="00F55B78"/>
    <w:rsid w:val="00F56B6C"/>
    <w:rsid w:val="00F56FC9"/>
    <w:rsid w:val="00F60D35"/>
    <w:rsid w:val="00F6281C"/>
    <w:rsid w:val="00F6281E"/>
    <w:rsid w:val="00F63A02"/>
    <w:rsid w:val="00F646F6"/>
    <w:rsid w:val="00F64C03"/>
    <w:rsid w:val="00F6574B"/>
    <w:rsid w:val="00F6576B"/>
    <w:rsid w:val="00F66E35"/>
    <w:rsid w:val="00F66ECA"/>
    <w:rsid w:val="00F6709F"/>
    <w:rsid w:val="00F675EC"/>
    <w:rsid w:val="00F72027"/>
    <w:rsid w:val="00F720C9"/>
    <w:rsid w:val="00F72284"/>
    <w:rsid w:val="00F73E6D"/>
    <w:rsid w:val="00F751CA"/>
    <w:rsid w:val="00F7530B"/>
    <w:rsid w:val="00F758A7"/>
    <w:rsid w:val="00F75C0D"/>
    <w:rsid w:val="00F7780D"/>
    <w:rsid w:val="00F7797D"/>
    <w:rsid w:val="00F77A7B"/>
    <w:rsid w:val="00F822CA"/>
    <w:rsid w:val="00F830C3"/>
    <w:rsid w:val="00F849D9"/>
    <w:rsid w:val="00F863F4"/>
    <w:rsid w:val="00F9054C"/>
    <w:rsid w:val="00F90736"/>
    <w:rsid w:val="00F9703A"/>
    <w:rsid w:val="00FA1714"/>
    <w:rsid w:val="00FA2B47"/>
    <w:rsid w:val="00FA2EB8"/>
    <w:rsid w:val="00FA38C5"/>
    <w:rsid w:val="00FA4261"/>
    <w:rsid w:val="00FA48CD"/>
    <w:rsid w:val="00FA7B69"/>
    <w:rsid w:val="00FB0B33"/>
    <w:rsid w:val="00FB24DE"/>
    <w:rsid w:val="00FB2AAE"/>
    <w:rsid w:val="00FB32B9"/>
    <w:rsid w:val="00FB65F7"/>
    <w:rsid w:val="00FC137A"/>
    <w:rsid w:val="00FC21C8"/>
    <w:rsid w:val="00FC3014"/>
    <w:rsid w:val="00FC354C"/>
    <w:rsid w:val="00FC365F"/>
    <w:rsid w:val="00FC3796"/>
    <w:rsid w:val="00FC7B98"/>
    <w:rsid w:val="00FD0C15"/>
    <w:rsid w:val="00FD3778"/>
    <w:rsid w:val="00FD65E6"/>
    <w:rsid w:val="00FD74B3"/>
    <w:rsid w:val="00FE0ACF"/>
    <w:rsid w:val="00FE2C4D"/>
    <w:rsid w:val="00FE3203"/>
    <w:rsid w:val="00FE427D"/>
    <w:rsid w:val="00FE4759"/>
    <w:rsid w:val="00FE58F8"/>
    <w:rsid w:val="00FE5B82"/>
    <w:rsid w:val="00FE5F3A"/>
    <w:rsid w:val="00FE656C"/>
    <w:rsid w:val="00FE6619"/>
    <w:rsid w:val="00FF120C"/>
    <w:rsid w:val="00FF1391"/>
    <w:rsid w:val="00FF3216"/>
    <w:rsid w:val="00FF54C3"/>
    <w:rsid w:val="00FF69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2">
      <o:colormenu v:ext="edit" strokecolor="none [2409]"/>
    </o:shapedefaults>
    <o:shapelayout v:ext="edit">
      <o:idmap v:ext="edit" data="1"/>
      <o:rules v:ext="edit">
        <o:r id="V:Rule3" type="connector" idref="#_x0000_s1028"/>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561"/>
    <w:rPr>
      <w:rFonts w:ascii="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056"/>
    <w:pPr>
      <w:ind w:firstLineChars="200" w:firstLine="420"/>
    </w:pPr>
  </w:style>
  <w:style w:type="character" w:styleId="Hyperlink">
    <w:name w:val="Hyperlink"/>
    <w:basedOn w:val="DefaultParagraphFont"/>
    <w:uiPriority w:val="99"/>
    <w:unhideWhenUsed/>
    <w:rsid w:val="00DF7565"/>
    <w:rPr>
      <w:color w:val="0000FF"/>
      <w:u w:val="single"/>
    </w:rPr>
  </w:style>
  <w:style w:type="paragraph" w:styleId="BodyText">
    <w:name w:val="Body Text"/>
    <w:aliases w:val="Body Text bullet point"/>
    <w:basedOn w:val="Normal"/>
    <w:link w:val="BodyTextChar"/>
    <w:rsid w:val="00EE49E6"/>
    <w:rPr>
      <w:rFonts w:ascii="Plan" w:hAnsi="Plan"/>
      <w:lang w:val="sv-SE"/>
    </w:rPr>
  </w:style>
  <w:style w:type="character" w:customStyle="1" w:styleId="BodyTextChar">
    <w:name w:val="Body Text Char"/>
    <w:aliases w:val="Body Text bullet point Char"/>
    <w:basedOn w:val="DefaultParagraphFont"/>
    <w:link w:val="BodyText"/>
    <w:rsid w:val="00EE49E6"/>
    <w:rPr>
      <w:rFonts w:ascii="Plan" w:eastAsia="SimSun" w:hAnsi="Plan" w:cs="Times New Roman"/>
      <w:kern w:val="0"/>
      <w:sz w:val="24"/>
      <w:szCs w:val="24"/>
      <w:lang w:val="sv-SE" w:eastAsia="en-US"/>
    </w:rPr>
  </w:style>
  <w:style w:type="paragraph" w:styleId="Header">
    <w:name w:val="header"/>
    <w:basedOn w:val="Normal"/>
    <w:link w:val="HeaderChar"/>
    <w:uiPriority w:val="99"/>
    <w:semiHidden/>
    <w:unhideWhenUsed/>
    <w:rsid w:val="0040674C"/>
    <w:pPr>
      <w:tabs>
        <w:tab w:val="center" w:pos="4320"/>
        <w:tab w:val="right" w:pos="8640"/>
      </w:tabs>
    </w:pPr>
  </w:style>
  <w:style w:type="character" w:customStyle="1" w:styleId="HeaderChar">
    <w:name w:val="Header Char"/>
    <w:basedOn w:val="DefaultParagraphFont"/>
    <w:link w:val="Header"/>
    <w:uiPriority w:val="99"/>
    <w:semiHidden/>
    <w:rsid w:val="0040674C"/>
    <w:rPr>
      <w:rFonts w:ascii="Times New Roman" w:eastAsia="SimSun" w:hAnsi="Times New Roman" w:cs="Times New Roman"/>
      <w:kern w:val="0"/>
      <w:sz w:val="24"/>
      <w:szCs w:val="24"/>
      <w:lang w:eastAsia="en-US"/>
    </w:rPr>
  </w:style>
  <w:style w:type="paragraph" w:styleId="Footer">
    <w:name w:val="footer"/>
    <w:basedOn w:val="Normal"/>
    <w:link w:val="FooterChar"/>
    <w:uiPriority w:val="99"/>
    <w:semiHidden/>
    <w:unhideWhenUsed/>
    <w:rsid w:val="0040674C"/>
    <w:pPr>
      <w:tabs>
        <w:tab w:val="center" w:pos="4320"/>
        <w:tab w:val="right" w:pos="8640"/>
      </w:tabs>
    </w:pPr>
  </w:style>
  <w:style w:type="character" w:customStyle="1" w:styleId="FooterChar">
    <w:name w:val="Footer Char"/>
    <w:basedOn w:val="DefaultParagraphFont"/>
    <w:link w:val="Footer"/>
    <w:uiPriority w:val="99"/>
    <w:semiHidden/>
    <w:rsid w:val="0040674C"/>
    <w:rPr>
      <w:rFonts w:ascii="Times New Roman" w:eastAsia="SimSun" w:hAnsi="Times New Roman" w:cs="Times New Roman"/>
      <w:kern w:val="0"/>
      <w:sz w:val="24"/>
      <w:szCs w:val="24"/>
      <w:lang w:eastAsia="en-US"/>
    </w:rPr>
  </w:style>
  <w:style w:type="paragraph" w:styleId="Date">
    <w:name w:val="Date"/>
    <w:basedOn w:val="Normal"/>
    <w:next w:val="Normal"/>
    <w:link w:val="DateChar"/>
    <w:uiPriority w:val="99"/>
    <w:semiHidden/>
    <w:unhideWhenUsed/>
    <w:rsid w:val="007B6C07"/>
    <w:pPr>
      <w:ind w:leftChars="2500" w:left="100"/>
    </w:pPr>
  </w:style>
  <w:style w:type="character" w:customStyle="1" w:styleId="DateChar">
    <w:name w:val="Date Char"/>
    <w:basedOn w:val="DefaultParagraphFont"/>
    <w:link w:val="Date"/>
    <w:uiPriority w:val="99"/>
    <w:semiHidden/>
    <w:rsid w:val="007B6C07"/>
    <w:rPr>
      <w:rFonts w:ascii="Times New Roman" w:hAnsi="Times New Roman"/>
      <w:sz w:val="24"/>
      <w:szCs w:val="24"/>
      <w:lang w:eastAsia="en-US"/>
    </w:rPr>
  </w:style>
  <w:style w:type="paragraph" w:styleId="BalloonText">
    <w:name w:val="Balloon Text"/>
    <w:basedOn w:val="Normal"/>
    <w:link w:val="BalloonTextChar"/>
    <w:uiPriority w:val="99"/>
    <w:semiHidden/>
    <w:unhideWhenUsed/>
    <w:rsid w:val="007B6C07"/>
    <w:rPr>
      <w:sz w:val="16"/>
      <w:szCs w:val="16"/>
    </w:rPr>
  </w:style>
  <w:style w:type="character" w:customStyle="1" w:styleId="BalloonTextChar">
    <w:name w:val="Balloon Text Char"/>
    <w:basedOn w:val="DefaultParagraphFont"/>
    <w:link w:val="BalloonText"/>
    <w:uiPriority w:val="99"/>
    <w:semiHidden/>
    <w:rsid w:val="007B6C07"/>
    <w:rPr>
      <w:rFonts w:ascii="Times New Roman" w:hAnsi="Times New Roman"/>
      <w:sz w:val="16"/>
      <w:szCs w:val="16"/>
      <w:lang w:eastAsia="en-US"/>
    </w:rPr>
  </w:style>
  <w:style w:type="table" w:styleId="TableGrid">
    <w:name w:val="Table Grid"/>
    <w:basedOn w:val="TableNormal"/>
    <w:uiPriority w:val="59"/>
    <w:rsid w:val="007B6C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C03"/>
    <w:rPr>
      <w:sz w:val="21"/>
      <w:szCs w:val="21"/>
    </w:rPr>
  </w:style>
  <w:style w:type="paragraph" w:styleId="CommentText">
    <w:name w:val="annotation text"/>
    <w:basedOn w:val="Normal"/>
    <w:link w:val="CommentTextChar"/>
    <w:uiPriority w:val="99"/>
    <w:semiHidden/>
    <w:unhideWhenUsed/>
    <w:rsid w:val="00F64C03"/>
  </w:style>
  <w:style w:type="character" w:customStyle="1" w:styleId="CommentTextChar">
    <w:name w:val="Comment Text Char"/>
    <w:basedOn w:val="DefaultParagraphFont"/>
    <w:link w:val="CommentText"/>
    <w:uiPriority w:val="99"/>
    <w:semiHidden/>
    <w:rsid w:val="00F64C03"/>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F64C03"/>
    <w:rPr>
      <w:b/>
      <w:bCs/>
    </w:rPr>
  </w:style>
  <w:style w:type="character" w:customStyle="1" w:styleId="CommentSubjectChar">
    <w:name w:val="Comment Subject Char"/>
    <w:basedOn w:val="CommentTextChar"/>
    <w:link w:val="CommentSubject"/>
    <w:uiPriority w:val="99"/>
    <w:semiHidden/>
    <w:rsid w:val="00F64C03"/>
    <w:rPr>
      <w:b/>
      <w:bCs/>
    </w:rPr>
  </w:style>
  <w:style w:type="table" w:styleId="ColorfulGrid-Accent5">
    <w:name w:val="Colorful Grid Accent 5"/>
    <w:basedOn w:val="TableNormal"/>
    <w:uiPriority w:val="73"/>
    <w:rsid w:val="0068478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3-Accent5">
    <w:name w:val="Medium Grid 3 Accent 5"/>
    <w:basedOn w:val="TableNormal"/>
    <w:uiPriority w:val="69"/>
    <w:rsid w:val="0068478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Grid-Accent6">
    <w:name w:val="Colorful Grid Accent 6"/>
    <w:basedOn w:val="TableNormal"/>
    <w:uiPriority w:val="73"/>
    <w:rsid w:val="004A17E9"/>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divs>
    <w:div w:id="63452287">
      <w:bodyDiv w:val="1"/>
      <w:marLeft w:val="0"/>
      <w:marRight w:val="0"/>
      <w:marTop w:val="0"/>
      <w:marBottom w:val="0"/>
      <w:divBdr>
        <w:top w:val="none" w:sz="0" w:space="0" w:color="auto"/>
        <w:left w:val="none" w:sz="0" w:space="0" w:color="auto"/>
        <w:bottom w:val="none" w:sz="0" w:space="0" w:color="auto"/>
        <w:right w:val="none" w:sz="0" w:space="0" w:color="auto"/>
      </w:divBdr>
      <w:divsChild>
        <w:div w:id="798374963">
          <w:marLeft w:val="302"/>
          <w:marRight w:val="0"/>
          <w:marTop w:val="160"/>
          <w:marBottom w:val="0"/>
          <w:divBdr>
            <w:top w:val="none" w:sz="0" w:space="0" w:color="auto"/>
            <w:left w:val="none" w:sz="0" w:space="0" w:color="auto"/>
            <w:bottom w:val="none" w:sz="0" w:space="0" w:color="auto"/>
            <w:right w:val="none" w:sz="0" w:space="0" w:color="auto"/>
          </w:divBdr>
        </w:div>
      </w:divsChild>
    </w:div>
    <w:div w:id="314648629">
      <w:bodyDiv w:val="1"/>
      <w:marLeft w:val="0"/>
      <w:marRight w:val="0"/>
      <w:marTop w:val="0"/>
      <w:marBottom w:val="0"/>
      <w:divBdr>
        <w:top w:val="none" w:sz="0" w:space="0" w:color="auto"/>
        <w:left w:val="none" w:sz="0" w:space="0" w:color="auto"/>
        <w:bottom w:val="none" w:sz="0" w:space="0" w:color="auto"/>
        <w:right w:val="none" w:sz="0" w:space="0" w:color="auto"/>
      </w:divBdr>
    </w:div>
    <w:div w:id="339241241">
      <w:bodyDiv w:val="1"/>
      <w:marLeft w:val="0"/>
      <w:marRight w:val="0"/>
      <w:marTop w:val="0"/>
      <w:marBottom w:val="0"/>
      <w:divBdr>
        <w:top w:val="none" w:sz="0" w:space="0" w:color="auto"/>
        <w:left w:val="none" w:sz="0" w:space="0" w:color="auto"/>
        <w:bottom w:val="none" w:sz="0" w:space="0" w:color="auto"/>
        <w:right w:val="none" w:sz="0" w:space="0" w:color="auto"/>
      </w:divBdr>
      <w:divsChild>
        <w:div w:id="1363552890">
          <w:marLeft w:val="302"/>
          <w:marRight w:val="0"/>
          <w:marTop w:val="160"/>
          <w:marBottom w:val="0"/>
          <w:divBdr>
            <w:top w:val="none" w:sz="0" w:space="0" w:color="auto"/>
            <w:left w:val="none" w:sz="0" w:space="0" w:color="auto"/>
            <w:bottom w:val="none" w:sz="0" w:space="0" w:color="auto"/>
            <w:right w:val="none" w:sz="0" w:space="0" w:color="auto"/>
          </w:divBdr>
        </w:div>
      </w:divsChild>
    </w:div>
    <w:div w:id="448936030">
      <w:bodyDiv w:val="1"/>
      <w:marLeft w:val="0"/>
      <w:marRight w:val="0"/>
      <w:marTop w:val="0"/>
      <w:marBottom w:val="0"/>
      <w:divBdr>
        <w:top w:val="none" w:sz="0" w:space="0" w:color="auto"/>
        <w:left w:val="none" w:sz="0" w:space="0" w:color="auto"/>
        <w:bottom w:val="none" w:sz="0" w:space="0" w:color="auto"/>
        <w:right w:val="none" w:sz="0" w:space="0" w:color="auto"/>
      </w:divBdr>
      <w:divsChild>
        <w:div w:id="1033190878">
          <w:marLeft w:val="302"/>
          <w:marRight w:val="0"/>
          <w:marTop w:val="160"/>
          <w:marBottom w:val="0"/>
          <w:divBdr>
            <w:top w:val="none" w:sz="0" w:space="0" w:color="auto"/>
            <w:left w:val="none" w:sz="0" w:space="0" w:color="auto"/>
            <w:bottom w:val="none" w:sz="0" w:space="0" w:color="auto"/>
            <w:right w:val="none" w:sz="0" w:space="0" w:color="auto"/>
          </w:divBdr>
        </w:div>
      </w:divsChild>
    </w:div>
    <w:div w:id="474226765">
      <w:bodyDiv w:val="1"/>
      <w:marLeft w:val="0"/>
      <w:marRight w:val="0"/>
      <w:marTop w:val="0"/>
      <w:marBottom w:val="0"/>
      <w:divBdr>
        <w:top w:val="none" w:sz="0" w:space="0" w:color="auto"/>
        <w:left w:val="none" w:sz="0" w:space="0" w:color="auto"/>
        <w:bottom w:val="none" w:sz="0" w:space="0" w:color="auto"/>
        <w:right w:val="none" w:sz="0" w:space="0" w:color="auto"/>
      </w:divBdr>
    </w:div>
    <w:div w:id="601491497">
      <w:bodyDiv w:val="1"/>
      <w:marLeft w:val="0"/>
      <w:marRight w:val="0"/>
      <w:marTop w:val="0"/>
      <w:marBottom w:val="0"/>
      <w:divBdr>
        <w:top w:val="none" w:sz="0" w:space="0" w:color="auto"/>
        <w:left w:val="none" w:sz="0" w:space="0" w:color="auto"/>
        <w:bottom w:val="none" w:sz="0" w:space="0" w:color="auto"/>
        <w:right w:val="none" w:sz="0" w:space="0" w:color="auto"/>
      </w:divBdr>
    </w:div>
    <w:div w:id="668486142">
      <w:bodyDiv w:val="1"/>
      <w:marLeft w:val="0"/>
      <w:marRight w:val="0"/>
      <w:marTop w:val="0"/>
      <w:marBottom w:val="0"/>
      <w:divBdr>
        <w:top w:val="none" w:sz="0" w:space="0" w:color="auto"/>
        <w:left w:val="none" w:sz="0" w:space="0" w:color="auto"/>
        <w:bottom w:val="none" w:sz="0" w:space="0" w:color="auto"/>
        <w:right w:val="none" w:sz="0" w:space="0" w:color="auto"/>
      </w:divBdr>
    </w:div>
    <w:div w:id="675110206">
      <w:bodyDiv w:val="1"/>
      <w:marLeft w:val="0"/>
      <w:marRight w:val="0"/>
      <w:marTop w:val="0"/>
      <w:marBottom w:val="0"/>
      <w:divBdr>
        <w:top w:val="none" w:sz="0" w:space="0" w:color="auto"/>
        <w:left w:val="none" w:sz="0" w:space="0" w:color="auto"/>
        <w:bottom w:val="none" w:sz="0" w:space="0" w:color="auto"/>
        <w:right w:val="none" w:sz="0" w:space="0" w:color="auto"/>
      </w:divBdr>
    </w:div>
    <w:div w:id="1205023860">
      <w:bodyDiv w:val="1"/>
      <w:marLeft w:val="0"/>
      <w:marRight w:val="0"/>
      <w:marTop w:val="0"/>
      <w:marBottom w:val="0"/>
      <w:divBdr>
        <w:top w:val="none" w:sz="0" w:space="0" w:color="auto"/>
        <w:left w:val="none" w:sz="0" w:space="0" w:color="auto"/>
        <w:bottom w:val="none" w:sz="0" w:space="0" w:color="auto"/>
        <w:right w:val="none" w:sz="0" w:space="0" w:color="auto"/>
      </w:divBdr>
    </w:div>
    <w:div w:id="1294676066">
      <w:bodyDiv w:val="1"/>
      <w:marLeft w:val="0"/>
      <w:marRight w:val="0"/>
      <w:marTop w:val="0"/>
      <w:marBottom w:val="0"/>
      <w:divBdr>
        <w:top w:val="none" w:sz="0" w:space="0" w:color="auto"/>
        <w:left w:val="none" w:sz="0" w:space="0" w:color="auto"/>
        <w:bottom w:val="none" w:sz="0" w:space="0" w:color="auto"/>
        <w:right w:val="none" w:sz="0" w:space="0" w:color="auto"/>
      </w:divBdr>
      <w:divsChild>
        <w:div w:id="1944847423">
          <w:marLeft w:val="605"/>
          <w:marRight w:val="0"/>
          <w:marTop w:val="0"/>
          <w:marBottom w:val="0"/>
          <w:divBdr>
            <w:top w:val="none" w:sz="0" w:space="0" w:color="auto"/>
            <w:left w:val="none" w:sz="0" w:space="0" w:color="auto"/>
            <w:bottom w:val="none" w:sz="0" w:space="0" w:color="auto"/>
            <w:right w:val="none" w:sz="0" w:space="0" w:color="auto"/>
          </w:divBdr>
        </w:div>
        <w:div w:id="2129742568">
          <w:marLeft w:val="605"/>
          <w:marRight w:val="0"/>
          <w:marTop w:val="0"/>
          <w:marBottom w:val="0"/>
          <w:divBdr>
            <w:top w:val="none" w:sz="0" w:space="0" w:color="auto"/>
            <w:left w:val="none" w:sz="0" w:space="0" w:color="auto"/>
            <w:bottom w:val="none" w:sz="0" w:space="0" w:color="auto"/>
            <w:right w:val="none" w:sz="0" w:space="0" w:color="auto"/>
          </w:divBdr>
        </w:div>
      </w:divsChild>
    </w:div>
    <w:div w:id="1443645559">
      <w:bodyDiv w:val="1"/>
      <w:marLeft w:val="0"/>
      <w:marRight w:val="0"/>
      <w:marTop w:val="0"/>
      <w:marBottom w:val="0"/>
      <w:divBdr>
        <w:top w:val="none" w:sz="0" w:space="0" w:color="auto"/>
        <w:left w:val="none" w:sz="0" w:space="0" w:color="auto"/>
        <w:bottom w:val="none" w:sz="0" w:space="0" w:color="auto"/>
        <w:right w:val="none" w:sz="0" w:space="0" w:color="auto"/>
      </w:divBdr>
    </w:div>
    <w:div w:id="1768848998">
      <w:bodyDiv w:val="1"/>
      <w:marLeft w:val="0"/>
      <w:marRight w:val="0"/>
      <w:marTop w:val="0"/>
      <w:marBottom w:val="0"/>
      <w:divBdr>
        <w:top w:val="none" w:sz="0" w:space="0" w:color="auto"/>
        <w:left w:val="none" w:sz="0" w:space="0" w:color="auto"/>
        <w:bottom w:val="none" w:sz="0" w:space="0" w:color="auto"/>
        <w:right w:val="none" w:sz="0" w:space="0" w:color="auto"/>
      </w:divBdr>
    </w:div>
    <w:div w:id="206629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493F3-1DEE-4CC3-9D3C-A59C4778A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2479</Words>
  <Characters>14134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jing</dc:creator>
  <cp:lastModifiedBy>planchina</cp:lastModifiedBy>
  <cp:revision>13</cp:revision>
  <cp:lastPrinted>2013-09-26T02:22:00Z</cp:lastPrinted>
  <dcterms:created xsi:type="dcterms:W3CDTF">2014-09-19T07:55:00Z</dcterms:created>
  <dcterms:modified xsi:type="dcterms:W3CDTF">2014-11-13T03:33:00Z</dcterms:modified>
</cp:coreProperties>
</file>